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7792A" w14:textId="22D5CC0F" w:rsidR="005934FA" w:rsidRPr="007D548E" w:rsidRDefault="00144A74" w:rsidP="0092390B">
      <w:pPr>
        <w:rPr>
          <w:rFonts w:ascii="Calibri" w:hAnsi="Calibri" w:cs="Calibri"/>
        </w:rPr>
      </w:pPr>
      <w:r>
        <w:rPr>
          <w:rFonts w:ascii="Calibri" w:hAnsi="Calibri" w:cs="Calibri"/>
          <w:b/>
          <w:sz w:val="20"/>
        </w:rPr>
        <w:t>Presseinformation</w:t>
      </w:r>
      <w:r w:rsidR="004649C7" w:rsidRPr="007D548E">
        <w:rPr>
          <w:rFonts w:ascii="Calibri" w:hAnsi="Calibri" w:cs="Calibri"/>
          <w:sz w:val="20"/>
        </w:rPr>
        <w:t xml:space="preserve"> </w:t>
      </w:r>
      <w:r w:rsidR="004649C7" w:rsidRPr="007D548E">
        <w:rPr>
          <w:rFonts w:ascii="Calibri" w:hAnsi="Calibri" w:cs="Calibri"/>
          <w:sz w:val="18"/>
        </w:rPr>
        <w:br/>
        <w:t xml:space="preserve">Wien, </w:t>
      </w:r>
      <w:r w:rsidR="002F2288" w:rsidRPr="007D548E">
        <w:rPr>
          <w:rFonts w:ascii="Calibri" w:hAnsi="Calibri" w:cs="Calibri"/>
          <w:sz w:val="18"/>
        </w:rPr>
        <w:t xml:space="preserve">Donnerstag, </w:t>
      </w:r>
      <w:r w:rsidR="004649C7" w:rsidRPr="007D548E">
        <w:rPr>
          <w:rFonts w:ascii="Calibri" w:hAnsi="Calibri" w:cs="Calibri"/>
          <w:sz w:val="18"/>
        </w:rPr>
        <w:t>11. April 2019</w:t>
      </w:r>
      <w:r w:rsidR="004649C7" w:rsidRPr="007D548E">
        <w:rPr>
          <w:rFonts w:ascii="Calibri" w:hAnsi="Calibri" w:cs="Calibri"/>
        </w:rPr>
        <w:br/>
      </w:r>
    </w:p>
    <w:p w14:paraId="7AA03691" w14:textId="6CAEF588" w:rsidR="005934FA" w:rsidRPr="007D548E" w:rsidRDefault="005934FA" w:rsidP="0092390B">
      <w:pPr>
        <w:spacing w:line="276" w:lineRule="auto"/>
        <w:rPr>
          <w:rFonts w:ascii="Calibri" w:hAnsi="Calibri" w:cs="Calibri"/>
          <w:b/>
          <w:sz w:val="21"/>
        </w:rPr>
      </w:pPr>
      <w:r w:rsidRPr="007D548E">
        <w:rPr>
          <w:rFonts w:ascii="Calibri" w:hAnsi="Calibri" w:cs="Calibri"/>
          <w:b/>
          <w:sz w:val="21"/>
        </w:rPr>
        <w:t>Die Digitalisierung des Finanzmarktes</w:t>
      </w:r>
      <w:r w:rsidR="00600F0B" w:rsidRPr="007D548E">
        <w:rPr>
          <w:rFonts w:ascii="Calibri" w:hAnsi="Calibri" w:cs="Calibri"/>
          <w:b/>
          <w:sz w:val="21"/>
        </w:rPr>
        <w:t xml:space="preserve"> in Österreich: </w:t>
      </w:r>
      <w:r w:rsidR="0092390B" w:rsidRPr="007D548E">
        <w:rPr>
          <w:rFonts w:ascii="Calibri" w:hAnsi="Calibri" w:cs="Calibri"/>
          <w:b/>
          <w:sz w:val="21"/>
        </w:rPr>
        <w:br/>
      </w:r>
      <w:r w:rsidR="00600F0B" w:rsidRPr="007D548E">
        <w:rPr>
          <w:rFonts w:ascii="Calibri" w:hAnsi="Calibri" w:cs="Calibri"/>
          <w:b/>
          <w:sz w:val="21"/>
        </w:rPr>
        <w:t>Löst das Finanzprodukt der nächsten Generation die Aktie als Wertanlage ab?</w:t>
      </w:r>
      <w:r w:rsidR="0092390B" w:rsidRPr="007D548E">
        <w:rPr>
          <w:rFonts w:ascii="Calibri" w:hAnsi="Calibri" w:cs="Calibri"/>
          <w:b/>
          <w:sz w:val="21"/>
        </w:rPr>
        <w:br/>
      </w:r>
    </w:p>
    <w:p w14:paraId="6F5A51AF" w14:textId="08B864D0" w:rsidR="005934FA" w:rsidRPr="007D548E" w:rsidRDefault="00B263CC" w:rsidP="005934FA">
      <w:pPr>
        <w:spacing w:line="360" w:lineRule="auto"/>
        <w:rPr>
          <w:rFonts w:ascii="Calibri" w:hAnsi="Calibri" w:cs="Calibri"/>
          <w:b/>
          <w:sz w:val="40"/>
        </w:rPr>
      </w:pPr>
      <w:r w:rsidRPr="007D548E">
        <w:rPr>
          <w:rFonts w:ascii="Calibri" w:hAnsi="Calibri" w:cs="Calibri"/>
          <w:b/>
          <w:sz w:val="40"/>
        </w:rPr>
        <w:t>E</w:t>
      </w:r>
      <w:r w:rsidR="00600F0B" w:rsidRPr="007D548E">
        <w:rPr>
          <w:rFonts w:ascii="Calibri" w:hAnsi="Calibri" w:cs="Calibri"/>
          <w:b/>
          <w:sz w:val="40"/>
        </w:rPr>
        <w:t>rste</w:t>
      </w:r>
      <w:r w:rsidRPr="007D548E">
        <w:rPr>
          <w:rFonts w:ascii="Calibri" w:hAnsi="Calibri" w:cs="Calibri"/>
          <w:b/>
          <w:sz w:val="40"/>
        </w:rPr>
        <w:t>r</w:t>
      </w:r>
      <w:r w:rsidR="005934FA" w:rsidRPr="007D548E">
        <w:rPr>
          <w:rFonts w:ascii="Calibri" w:hAnsi="Calibri" w:cs="Calibri"/>
          <w:b/>
          <w:sz w:val="40"/>
        </w:rPr>
        <w:t xml:space="preserve"> Security Token in Österreich </w:t>
      </w:r>
      <w:r w:rsidR="005205B3">
        <w:rPr>
          <w:rFonts w:ascii="Calibri" w:hAnsi="Calibri" w:cs="Calibri"/>
          <w:b/>
          <w:sz w:val="40"/>
        </w:rPr>
        <w:t>ausgegeben</w:t>
      </w:r>
      <w:r w:rsidR="005934FA" w:rsidRPr="007D548E">
        <w:rPr>
          <w:rFonts w:ascii="Calibri" w:hAnsi="Calibri" w:cs="Calibri"/>
          <w:b/>
          <w:sz w:val="40"/>
        </w:rPr>
        <w:t xml:space="preserve"> </w:t>
      </w:r>
    </w:p>
    <w:p w14:paraId="51DC9CFA" w14:textId="6EE0B85E" w:rsidR="004649C7" w:rsidRPr="007D548E" w:rsidRDefault="00600F0B" w:rsidP="0092390B">
      <w:pPr>
        <w:spacing w:line="276" w:lineRule="auto"/>
        <w:jc w:val="both"/>
        <w:rPr>
          <w:rFonts w:ascii="Calibri" w:hAnsi="Calibri" w:cs="Calibri"/>
          <w:b/>
          <w:sz w:val="28"/>
        </w:rPr>
      </w:pPr>
      <w:r w:rsidRPr="007D548E">
        <w:rPr>
          <w:rFonts w:ascii="Calibri" w:hAnsi="Calibri" w:cs="Calibri"/>
          <w:b/>
          <w:bCs/>
          <w:color w:val="000000"/>
          <w:sz w:val="22"/>
          <w:szCs w:val="22"/>
        </w:rPr>
        <w:t>D</w:t>
      </w:r>
      <w:r w:rsidR="00470E27" w:rsidRPr="007D548E">
        <w:rPr>
          <w:rFonts w:ascii="Calibri" w:hAnsi="Calibri" w:cs="Calibri"/>
          <w:b/>
          <w:bCs/>
          <w:color w:val="000000"/>
          <w:sz w:val="22"/>
          <w:szCs w:val="22"/>
        </w:rPr>
        <w:t>as</w:t>
      </w:r>
      <w:r w:rsidRPr="007D548E">
        <w:rPr>
          <w:rFonts w:ascii="Calibri" w:hAnsi="Calibri" w:cs="Calibri"/>
          <w:b/>
          <w:bCs/>
          <w:color w:val="000000"/>
          <w:sz w:val="22"/>
          <w:szCs w:val="22"/>
        </w:rPr>
        <w:t xml:space="preserve"> Linzer </w:t>
      </w:r>
      <w:r w:rsidR="00541638">
        <w:rPr>
          <w:rFonts w:ascii="Calibri" w:hAnsi="Calibri" w:cs="Calibri"/>
          <w:b/>
          <w:bCs/>
          <w:color w:val="000000"/>
          <w:sz w:val="22"/>
          <w:szCs w:val="22"/>
        </w:rPr>
        <w:t>Unternehmen b</w:t>
      </w:r>
      <w:r w:rsidR="00470E27" w:rsidRPr="007D548E">
        <w:rPr>
          <w:rFonts w:ascii="Calibri" w:hAnsi="Calibri" w:cs="Calibri"/>
          <w:b/>
          <w:bCs/>
          <w:color w:val="000000"/>
          <w:sz w:val="22"/>
          <w:szCs w:val="22"/>
        </w:rPr>
        <w:t xml:space="preserve">lockpit startet </w:t>
      </w:r>
      <w:r w:rsidR="00B263CC" w:rsidRPr="007D548E">
        <w:rPr>
          <w:rFonts w:ascii="Calibri" w:hAnsi="Calibri" w:cs="Calibri"/>
          <w:b/>
          <w:bCs/>
          <w:color w:val="000000"/>
          <w:sz w:val="22"/>
          <w:szCs w:val="22"/>
        </w:rPr>
        <w:t>mit dem</w:t>
      </w:r>
      <w:r w:rsidR="00470E27" w:rsidRPr="007D548E">
        <w:rPr>
          <w:rFonts w:ascii="Calibri" w:hAnsi="Calibri" w:cs="Calibri"/>
          <w:b/>
          <w:bCs/>
          <w:color w:val="000000"/>
          <w:sz w:val="22"/>
          <w:szCs w:val="22"/>
        </w:rPr>
        <w:t xml:space="preserve"> </w:t>
      </w:r>
      <w:r w:rsidRPr="007D548E">
        <w:rPr>
          <w:rFonts w:ascii="Calibri" w:hAnsi="Calibri" w:cs="Calibri"/>
          <w:b/>
          <w:bCs/>
          <w:color w:val="000000"/>
          <w:sz w:val="22"/>
          <w:szCs w:val="22"/>
        </w:rPr>
        <w:t>erste</w:t>
      </w:r>
      <w:r w:rsidR="00B263CC" w:rsidRPr="007D548E">
        <w:rPr>
          <w:rFonts w:ascii="Calibri" w:hAnsi="Calibri" w:cs="Calibri"/>
          <w:b/>
          <w:bCs/>
          <w:color w:val="000000"/>
          <w:sz w:val="22"/>
          <w:szCs w:val="22"/>
        </w:rPr>
        <w:t>n</w:t>
      </w:r>
      <w:r w:rsidRPr="007D548E">
        <w:rPr>
          <w:rFonts w:ascii="Calibri" w:hAnsi="Calibri" w:cs="Calibri"/>
          <w:b/>
          <w:bCs/>
          <w:color w:val="000000"/>
          <w:sz w:val="22"/>
          <w:szCs w:val="22"/>
        </w:rPr>
        <w:t xml:space="preserve"> Security Token in Österreich. </w:t>
      </w:r>
      <w:r w:rsidR="00D901CA" w:rsidRPr="007D548E">
        <w:rPr>
          <w:rFonts w:ascii="Calibri" w:hAnsi="Calibri" w:cs="Calibri"/>
          <w:b/>
          <w:bCs/>
          <w:color w:val="000000"/>
          <w:sz w:val="22"/>
          <w:szCs w:val="22"/>
        </w:rPr>
        <w:t>A</w:t>
      </w:r>
      <w:r w:rsidR="00D028F0" w:rsidRPr="007D548E">
        <w:rPr>
          <w:rFonts w:ascii="Calibri" w:hAnsi="Calibri" w:cs="Calibri"/>
          <w:b/>
          <w:bCs/>
          <w:color w:val="000000"/>
          <w:sz w:val="22"/>
          <w:szCs w:val="22"/>
        </w:rPr>
        <w:t xml:space="preserve">ls modernes Finanzprodukt </w:t>
      </w:r>
      <w:r w:rsidR="00D901CA" w:rsidRPr="007D548E">
        <w:rPr>
          <w:rFonts w:ascii="Calibri" w:hAnsi="Calibri" w:cs="Calibri"/>
          <w:b/>
          <w:bCs/>
          <w:color w:val="000000"/>
          <w:sz w:val="22"/>
          <w:szCs w:val="22"/>
        </w:rPr>
        <w:t xml:space="preserve">eröffnet ein Security Token </w:t>
      </w:r>
      <w:r w:rsidR="00D028F0" w:rsidRPr="007D548E">
        <w:rPr>
          <w:rFonts w:ascii="Calibri" w:hAnsi="Calibri" w:cs="Calibri"/>
          <w:b/>
          <w:bCs/>
          <w:color w:val="000000"/>
          <w:sz w:val="22"/>
          <w:szCs w:val="22"/>
        </w:rPr>
        <w:t xml:space="preserve">mit seiner Flexibilität </w:t>
      </w:r>
      <w:r w:rsidRPr="007D548E">
        <w:rPr>
          <w:rFonts w:ascii="Calibri" w:hAnsi="Calibri" w:cs="Calibri"/>
          <w:b/>
          <w:bCs/>
          <w:color w:val="000000"/>
          <w:sz w:val="22"/>
          <w:szCs w:val="22"/>
        </w:rPr>
        <w:t>Unternehmen gänzlich neue Möglichkeiten der Unternehmensfinanzierung. Gemeinsam mit dem Technologie-Partner</w:t>
      </w:r>
      <w:r w:rsidR="00314F42" w:rsidRPr="007D548E">
        <w:rPr>
          <w:rFonts w:ascii="Calibri" w:hAnsi="Calibri" w:cs="Calibri"/>
          <w:b/>
          <w:bCs/>
          <w:color w:val="000000"/>
          <w:sz w:val="22"/>
          <w:szCs w:val="22"/>
        </w:rPr>
        <w:t xml:space="preserve"> CONDA</w:t>
      </w:r>
      <w:r w:rsidRPr="007D548E">
        <w:rPr>
          <w:rFonts w:ascii="Calibri" w:hAnsi="Calibri" w:cs="Calibri"/>
          <w:b/>
          <w:bCs/>
          <w:color w:val="000000"/>
          <w:sz w:val="22"/>
          <w:szCs w:val="22"/>
        </w:rPr>
        <w:t xml:space="preserve"> wurde heute </w:t>
      </w:r>
      <w:r w:rsidR="00B263CC" w:rsidRPr="007D548E">
        <w:rPr>
          <w:rFonts w:ascii="Calibri" w:hAnsi="Calibri" w:cs="Calibri"/>
          <w:b/>
          <w:bCs/>
          <w:color w:val="000000"/>
          <w:sz w:val="22"/>
          <w:szCs w:val="22"/>
        </w:rPr>
        <w:t xml:space="preserve">ebenfalls </w:t>
      </w:r>
      <w:r w:rsidR="00314F42" w:rsidRPr="007D548E">
        <w:rPr>
          <w:rFonts w:ascii="Calibri" w:hAnsi="Calibri" w:cs="Calibri"/>
          <w:b/>
          <w:bCs/>
          <w:color w:val="000000"/>
          <w:sz w:val="22"/>
          <w:szCs w:val="22"/>
        </w:rPr>
        <w:t>das weltweit erste</w:t>
      </w:r>
      <w:r w:rsidRPr="007D548E">
        <w:rPr>
          <w:rFonts w:ascii="Calibri" w:hAnsi="Calibri" w:cs="Calibri"/>
          <w:b/>
          <w:bCs/>
          <w:color w:val="000000"/>
          <w:sz w:val="22"/>
          <w:szCs w:val="22"/>
        </w:rPr>
        <w:t>,</w:t>
      </w:r>
      <w:r w:rsidR="00314F42" w:rsidRPr="007D548E">
        <w:rPr>
          <w:rFonts w:ascii="Calibri" w:hAnsi="Calibri" w:cs="Calibri"/>
          <w:b/>
          <w:bCs/>
          <w:color w:val="000000"/>
          <w:sz w:val="22"/>
          <w:szCs w:val="22"/>
        </w:rPr>
        <w:t xml:space="preserve"> rechtlich abgesicherte, dezentrale </w:t>
      </w:r>
      <w:r w:rsidR="00541638">
        <w:rPr>
          <w:rFonts w:ascii="Calibri" w:hAnsi="Calibri" w:cs="Calibri"/>
          <w:b/>
          <w:bCs/>
          <w:color w:val="000000"/>
          <w:sz w:val="22"/>
          <w:szCs w:val="22"/>
        </w:rPr>
        <w:t>Netzwerkprotokoll</w:t>
      </w:r>
      <w:r w:rsidR="00314F42" w:rsidRPr="007D548E">
        <w:rPr>
          <w:rFonts w:ascii="Calibri" w:hAnsi="Calibri" w:cs="Calibri"/>
          <w:b/>
          <w:bCs/>
          <w:color w:val="000000"/>
          <w:sz w:val="22"/>
          <w:szCs w:val="22"/>
        </w:rPr>
        <w:t xml:space="preserve"> zur Durchführung von tokenisierten Security- und Equity-</w:t>
      </w:r>
      <w:proofErr w:type="spellStart"/>
      <w:r w:rsidR="00314F42" w:rsidRPr="007D548E">
        <w:rPr>
          <w:rFonts w:ascii="Calibri" w:hAnsi="Calibri" w:cs="Calibri"/>
          <w:b/>
          <w:bCs/>
          <w:color w:val="000000"/>
          <w:sz w:val="22"/>
          <w:szCs w:val="22"/>
        </w:rPr>
        <w:t>Offerings</w:t>
      </w:r>
      <w:proofErr w:type="spellEnd"/>
      <w:r w:rsidR="00314F42" w:rsidRPr="007D548E">
        <w:rPr>
          <w:rFonts w:ascii="Calibri" w:hAnsi="Calibri" w:cs="Calibri"/>
          <w:b/>
          <w:bCs/>
          <w:color w:val="000000"/>
          <w:sz w:val="22"/>
          <w:szCs w:val="22"/>
        </w:rPr>
        <w:t xml:space="preserve"> präsentiert. </w:t>
      </w:r>
    </w:p>
    <w:p w14:paraId="538B95EF" w14:textId="17CB6CF1" w:rsidR="00144A74" w:rsidRDefault="00314F42" w:rsidP="00084CA6">
      <w:pPr>
        <w:shd w:val="clear" w:color="auto" w:fill="FFFFFF"/>
        <w:spacing w:before="160" w:line="276" w:lineRule="auto"/>
        <w:rPr>
          <w:rFonts w:ascii="Calibri" w:hAnsi="Calibri" w:cs="Calibri"/>
          <w:color w:val="000000"/>
          <w:sz w:val="22"/>
          <w:szCs w:val="22"/>
        </w:rPr>
      </w:pPr>
      <w:r w:rsidRPr="007D548E">
        <w:rPr>
          <w:rFonts w:ascii="Calibri" w:hAnsi="Calibri" w:cs="Calibri"/>
          <w:sz w:val="22"/>
        </w:rPr>
        <w:t xml:space="preserve">Wien </w:t>
      </w:r>
      <w:r w:rsidR="0013187F" w:rsidRPr="007D548E">
        <w:rPr>
          <w:rFonts w:ascii="Calibri" w:hAnsi="Calibri" w:cs="Calibri"/>
          <w:sz w:val="22"/>
        </w:rPr>
        <w:t xml:space="preserve">| Der erste Security Token wurde in Österreich ausgegeben und die </w:t>
      </w:r>
      <w:r w:rsidR="00600F0B" w:rsidRPr="007D548E">
        <w:rPr>
          <w:rFonts w:ascii="Calibri" w:hAnsi="Calibri" w:cs="Calibri"/>
          <w:sz w:val="22"/>
        </w:rPr>
        <w:t xml:space="preserve">Möglichkeiten sind </w:t>
      </w:r>
      <w:r w:rsidR="00D028F0" w:rsidRPr="007D548E">
        <w:rPr>
          <w:rFonts w:ascii="Calibri" w:hAnsi="Calibri" w:cs="Calibri"/>
          <w:sz w:val="22"/>
        </w:rPr>
        <w:t>schier unbegrenzt</w:t>
      </w:r>
      <w:r w:rsidR="00600F0B" w:rsidRPr="007D548E">
        <w:rPr>
          <w:rFonts w:ascii="Calibri" w:hAnsi="Calibri" w:cs="Calibri"/>
          <w:sz w:val="22"/>
        </w:rPr>
        <w:t xml:space="preserve">. </w:t>
      </w:r>
      <w:r w:rsidR="0013187F" w:rsidRPr="007D548E">
        <w:rPr>
          <w:rFonts w:ascii="Calibri" w:hAnsi="Calibri" w:cs="Calibri"/>
          <w:sz w:val="22"/>
        </w:rPr>
        <w:t xml:space="preserve">Der </w:t>
      </w:r>
      <w:r w:rsidR="00B263CC" w:rsidRPr="007D548E">
        <w:rPr>
          <w:rFonts w:ascii="Calibri" w:hAnsi="Calibri" w:cs="Calibri"/>
          <w:sz w:val="22"/>
        </w:rPr>
        <w:t xml:space="preserve">Linzer </w:t>
      </w:r>
      <w:r w:rsidR="0013187F" w:rsidRPr="007D548E">
        <w:rPr>
          <w:rFonts w:ascii="Calibri" w:hAnsi="Calibri" w:cs="Calibri"/>
          <w:sz w:val="22"/>
        </w:rPr>
        <w:t>Experte für Compliance Lösungen für digitale Assets blockpit</w:t>
      </w:r>
      <w:r w:rsidR="00B263CC" w:rsidRPr="007D548E">
        <w:rPr>
          <w:rFonts w:ascii="Calibri" w:hAnsi="Calibri" w:cs="Calibri"/>
          <w:sz w:val="22"/>
        </w:rPr>
        <w:t>.io</w:t>
      </w:r>
      <w:r w:rsidR="0013187F" w:rsidRPr="007D548E">
        <w:rPr>
          <w:rFonts w:ascii="Calibri" w:hAnsi="Calibri" w:cs="Calibri"/>
          <w:sz w:val="22"/>
        </w:rPr>
        <w:t xml:space="preserve"> </w:t>
      </w:r>
      <w:r w:rsidR="004F41FA" w:rsidRPr="007D548E">
        <w:rPr>
          <w:rFonts w:ascii="Calibri" w:hAnsi="Calibri" w:cs="Calibri"/>
          <w:sz w:val="22"/>
        </w:rPr>
        <w:t>kooperierte dabei mit CONDA,</w:t>
      </w:r>
      <w:r w:rsidR="00B263CC" w:rsidRPr="007D548E">
        <w:rPr>
          <w:rFonts w:ascii="Calibri" w:hAnsi="Calibri" w:cs="Calibri"/>
          <w:sz w:val="22"/>
        </w:rPr>
        <w:t xml:space="preserve"> dem Pionier der alternativen Finanzierung in Österreich.</w:t>
      </w:r>
      <w:r w:rsidR="004F41FA" w:rsidRPr="007D548E">
        <w:rPr>
          <w:rFonts w:ascii="Calibri" w:hAnsi="Calibri" w:cs="Calibri"/>
          <w:sz w:val="22"/>
        </w:rPr>
        <w:t xml:space="preserve"> </w:t>
      </w:r>
      <w:r w:rsidR="00D028F0" w:rsidRPr="007D548E">
        <w:rPr>
          <w:rFonts w:ascii="Calibri" w:hAnsi="Calibri" w:cs="Calibri"/>
          <w:sz w:val="22"/>
        </w:rPr>
        <w:t>„</w:t>
      </w:r>
      <w:r w:rsidR="00D028F0" w:rsidRPr="007D548E">
        <w:rPr>
          <w:rFonts w:ascii="Calibri" w:hAnsi="Calibri" w:cs="Calibri"/>
          <w:color w:val="000000"/>
          <w:sz w:val="22"/>
          <w:szCs w:val="22"/>
        </w:rPr>
        <w:t xml:space="preserve">Wir haben uns aus mehreren Gründen für dieses neue </w:t>
      </w:r>
      <w:r w:rsidR="00D901CA" w:rsidRPr="007D548E">
        <w:rPr>
          <w:rFonts w:ascii="Calibri" w:hAnsi="Calibri" w:cs="Calibri"/>
          <w:color w:val="000000"/>
          <w:sz w:val="22"/>
          <w:szCs w:val="22"/>
        </w:rPr>
        <w:t>Finanzi</w:t>
      </w:r>
      <w:r w:rsidR="00D028F0" w:rsidRPr="007D548E">
        <w:rPr>
          <w:rFonts w:ascii="Calibri" w:hAnsi="Calibri" w:cs="Calibri"/>
          <w:color w:val="000000"/>
          <w:sz w:val="22"/>
          <w:szCs w:val="22"/>
        </w:rPr>
        <w:t xml:space="preserve">nstrument </w:t>
      </w:r>
      <w:r w:rsidR="00D901CA" w:rsidRPr="007D548E">
        <w:rPr>
          <w:rFonts w:ascii="Calibri" w:hAnsi="Calibri" w:cs="Calibri"/>
          <w:color w:val="000000"/>
          <w:sz w:val="22"/>
          <w:szCs w:val="22"/>
        </w:rPr>
        <w:t xml:space="preserve">im Rahmen der Unternehmensfinanzierung </w:t>
      </w:r>
      <w:r w:rsidR="00D028F0" w:rsidRPr="007D548E">
        <w:rPr>
          <w:rFonts w:ascii="Calibri" w:hAnsi="Calibri" w:cs="Calibri"/>
          <w:color w:val="000000"/>
          <w:sz w:val="22"/>
          <w:szCs w:val="22"/>
        </w:rPr>
        <w:t xml:space="preserve">entschieden. Gegenüber einer traditionellen </w:t>
      </w:r>
      <w:r w:rsidR="00D901CA" w:rsidRPr="007D548E">
        <w:rPr>
          <w:rFonts w:ascii="Calibri" w:hAnsi="Calibri" w:cs="Calibri"/>
          <w:color w:val="000000"/>
          <w:sz w:val="22"/>
          <w:szCs w:val="22"/>
        </w:rPr>
        <w:t>Investitionsrunde,</w:t>
      </w:r>
      <w:r w:rsidR="00D028F0" w:rsidRPr="007D548E">
        <w:rPr>
          <w:rFonts w:ascii="Calibri" w:hAnsi="Calibri" w:cs="Calibri"/>
          <w:color w:val="000000"/>
          <w:sz w:val="22"/>
          <w:szCs w:val="22"/>
        </w:rPr>
        <w:t xml:space="preserve"> über beispielsweise </w:t>
      </w:r>
      <w:r w:rsidR="00D901CA" w:rsidRPr="007D548E">
        <w:rPr>
          <w:rFonts w:ascii="Calibri" w:hAnsi="Calibri" w:cs="Calibri"/>
          <w:color w:val="000000"/>
          <w:sz w:val="22"/>
          <w:szCs w:val="22"/>
        </w:rPr>
        <w:t xml:space="preserve">die Ausgabe von Aktien oder über </w:t>
      </w:r>
      <w:r w:rsidR="00D028F0" w:rsidRPr="007D548E">
        <w:rPr>
          <w:rFonts w:ascii="Calibri" w:hAnsi="Calibri" w:cs="Calibri"/>
          <w:color w:val="000000"/>
          <w:sz w:val="22"/>
          <w:szCs w:val="22"/>
        </w:rPr>
        <w:t>Venture Capital</w:t>
      </w:r>
      <w:r w:rsidR="00D901CA" w:rsidRPr="007D548E">
        <w:rPr>
          <w:rFonts w:ascii="Calibri" w:hAnsi="Calibri" w:cs="Calibri"/>
          <w:color w:val="000000"/>
          <w:sz w:val="22"/>
          <w:szCs w:val="22"/>
        </w:rPr>
        <w:t>,</w:t>
      </w:r>
      <w:r w:rsidR="00D24289" w:rsidRPr="007D548E">
        <w:rPr>
          <w:rFonts w:ascii="Calibri" w:hAnsi="Calibri" w:cs="Calibri"/>
          <w:color w:val="000000"/>
          <w:sz w:val="22"/>
          <w:szCs w:val="22"/>
        </w:rPr>
        <w:t xml:space="preserve"> kann man mit einem S</w:t>
      </w:r>
      <w:r w:rsidR="00084CA6" w:rsidRPr="007D548E">
        <w:rPr>
          <w:rFonts w:ascii="Calibri" w:hAnsi="Calibri" w:cs="Calibri"/>
          <w:color w:val="000000"/>
          <w:sz w:val="22"/>
          <w:szCs w:val="22"/>
        </w:rPr>
        <w:t>ecurity Token</w:t>
      </w:r>
      <w:r w:rsidR="00D028F0" w:rsidRPr="007D548E">
        <w:rPr>
          <w:rFonts w:ascii="Calibri" w:hAnsi="Calibri" w:cs="Calibri"/>
          <w:color w:val="000000"/>
          <w:sz w:val="22"/>
          <w:szCs w:val="22"/>
        </w:rPr>
        <w:t xml:space="preserve"> </w:t>
      </w:r>
      <w:r w:rsidR="00D901CA" w:rsidRPr="007D548E">
        <w:rPr>
          <w:rFonts w:ascii="Calibri" w:hAnsi="Calibri" w:cs="Calibri"/>
          <w:color w:val="000000"/>
          <w:sz w:val="22"/>
          <w:szCs w:val="22"/>
        </w:rPr>
        <w:t xml:space="preserve">als Unternehmer </w:t>
      </w:r>
      <w:r w:rsidR="00D028F0" w:rsidRPr="007D548E">
        <w:rPr>
          <w:rFonts w:ascii="Calibri" w:hAnsi="Calibri" w:cs="Calibri"/>
          <w:color w:val="000000"/>
          <w:sz w:val="22"/>
          <w:szCs w:val="22"/>
        </w:rPr>
        <w:t>ähnlich wie beim Crowdfunding eine breite Mass</w:t>
      </w:r>
      <w:r w:rsidR="00B545DE" w:rsidRPr="007D548E">
        <w:rPr>
          <w:rFonts w:ascii="Calibri" w:hAnsi="Calibri" w:cs="Calibri"/>
          <w:color w:val="000000"/>
          <w:sz w:val="22"/>
          <w:szCs w:val="22"/>
        </w:rPr>
        <w:t xml:space="preserve">e </w:t>
      </w:r>
      <w:r w:rsidR="00D028F0" w:rsidRPr="007D548E">
        <w:rPr>
          <w:rFonts w:ascii="Calibri" w:hAnsi="Calibri" w:cs="Calibri"/>
          <w:color w:val="000000"/>
          <w:sz w:val="22"/>
          <w:szCs w:val="22"/>
        </w:rPr>
        <w:t>ansprechen</w:t>
      </w:r>
      <w:r w:rsidR="00D901CA" w:rsidRPr="007D548E">
        <w:rPr>
          <w:rFonts w:ascii="Calibri" w:hAnsi="Calibri" w:cs="Calibri"/>
          <w:color w:val="000000"/>
          <w:sz w:val="22"/>
          <w:szCs w:val="22"/>
        </w:rPr>
        <w:t xml:space="preserve"> und das Angebot flexibel gestalten“, </w:t>
      </w:r>
      <w:r w:rsidR="00470E27" w:rsidRPr="007D548E">
        <w:rPr>
          <w:rFonts w:ascii="Calibri" w:hAnsi="Calibri" w:cs="Calibri"/>
          <w:color w:val="000000"/>
          <w:sz w:val="22"/>
          <w:szCs w:val="22"/>
        </w:rPr>
        <w:t xml:space="preserve">erklärt </w:t>
      </w:r>
      <w:r w:rsidR="00D028F0" w:rsidRPr="007D548E">
        <w:rPr>
          <w:rFonts w:ascii="Calibri" w:hAnsi="Calibri" w:cs="Calibri"/>
          <w:color w:val="000000"/>
          <w:sz w:val="22"/>
          <w:szCs w:val="22"/>
        </w:rPr>
        <w:t xml:space="preserve">Florian Wimmer, CEO </w:t>
      </w:r>
      <w:r w:rsidR="00541638">
        <w:rPr>
          <w:rFonts w:ascii="Calibri" w:hAnsi="Calibri" w:cs="Calibri"/>
          <w:color w:val="000000"/>
          <w:sz w:val="22"/>
          <w:szCs w:val="22"/>
        </w:rPr>
        <w:t xml:space="preserve">und Mitgründer </w:t>
      </w:r>
      <w:r w:rsidR="00D028F0" w:rsidRPr="007D548E">
        <w:rPr>
          <w:rFonts w:ascii="Calibri" w:hAnsi="Calibri" w:cs="Calibri"/>
          <w:color w:val="000000"/>
          <w:sz w:val="22"/>
          <w:szCs w:val="22"/>
        </w:rPr>
        <w:t xml:space="preserve">von </w:t>
      </w:r>
      <w:r w:rsidR="00D21EF7" w:rsidRPr="007D548E">
        <w:rPr>
          <w:rFonts w:ascii="Calibri" w:hAnsi="Calibri" w:cs="Calibri"/>
          <w:color w:val="000000"/>
          <w:sz w:val="22"/>
          <w:szCs w:val="22"/>
        </w:rPr>
        <w:t>b</w:t>
      </w:r>
      <w:r w:rsidR="00D028F0" w:rsidRPr="007D548E">
        <w:rPr>
          <w:rFonts w:ascii="Calibri" w:hAnsi="Calibri" w:cs="Calibri"/>
          <w:color w:val="000000"/>
          <w:sz w:val="22"/>
          <w:szCs w:val="22"/>
        </w:rPr>
        <w:t>lockpit</w:t>
      </w:r>
      <w:r w:rsidR="00D901CA" w:rsidRPr="007D548E">
        <w:rPr>
          <w:rFonts w:ascii="Calibri" w:hAnsi="Calibri" w:cs="Calibri"/>
          <w:color w:val="000000"/>
          <w:sz w:val="22"/>
          <w:szCs w:val="22"/>
        </w:rPr>
        <w:t>.</w:t>
      </w:r>
      <w:r w:rsidR="00144A74">
        <w:rPr>
          <w:rFonts w:ascii="Calibri" w:hAnsi="Calibri" w:cs="Calibri"/>
          <w:color w:val="000000"/>
          <w:sz w:val="22"/>
          <w:szCs w:val="22"/>
        </w:rPr>
        <w:t xml:space="preserve"> </w:t>
      </w:r>
      <w:r w:rsidR="00144A74" w:rsidRPr="007D548E">
        <w:rPr>
          <w:rFonts w:ascii="Calibri" w:hAnsi="Calibri" w:cs="Calibri"/>
          <w:sz w:val="22"/>
        </w:rPr>
        <w:t xml:space="preserve">Im Gegensatz zu einem klassischen Wertpapier ist der Security Token ein flexibel gestaltbarer „Smart </w:t>
      </w:r>
      <w:proofErr w:type="spellStart"/>
      <w:r w:rsidR="00144A74" w:rsidRPr="007D548E">
        <w:rPr>
          <w:rFonts w:ascii="Calibri" w:hAnsi="Calibri" w:cs="Calibri"/>
          <w:sz w:val="22"/>
        </w:rPr>
        <w:t>Contract</w:t>
      </w:r>
      <w:proofErr w:type="spellEnd"/>
      <w:r w:rsidR="00144A74" w:rsidRPr="007D548E">
        <w:rPr>
          <w:rFonts w:ascii="Calibri" w:hAnsi="Calibri" w:cs="Calibri"/>
          <w:sz w:val="22"/>
        </w:rPr>
        <w:t>“, der vom Ausgeber aufgrund seiner technologischen Natur in seiner Art und seinem Umfang</w:t>
      </w:r>
      <w:r w:rsidR="00144A74">
        <w:rPr>
          <w:rFonts w:ascii="Calibri" w:hAnsi="Calibri" w:cs="Calibri"/>
          <w:sz w:val="22"/>
        </w:rPr>
        <w:t xml:space="preserve"> </w:t>
      </w:r>
      <w:r w:rsidR="00144A74" w:rsidRPr="007D548E">
        <w:rPr>
          <w:rFonts w:ascii="Calibri" w:hAnsi="Calibri" w:cs="Calibri"/>
          <w:sz w:val="22"/>
        </w:rPr>
        <w:t xml:space="preserve">frei und flexibel definiert werden kann. Generell spricht man </w:t>
      </w:r>
      <w:r w:rsidR="00144A74">
        <w:rPr>
          <w:rFonts w:ascii="Calibri" w:hAnsi="Calibri" w:cs="Calibri"/>
          <w:sz w:val="22"/>
        </w:rPr>
        <w:t xml:space="preserve">jedoch </w:t>
      </w:r>
      <w:r w:rsidR="00144A74" w:rsidRPr="007D548E">
        <w:rPr>
          <w:rFonts w:ascii="Calibri" w:hAnsi="Calibri" w:cs="Calibri"/>
          <w:sz w:val="22"/>
        </w:rPr>
        <w:t>von einem klassischen Finanzprodukt, welches auf einer Blockchain transparent verbrieft wird. Es kann sich hierbei wie bei einer Aktie um tatsächliche Anteile an einer Firma handeln, aber auch um Umsatzbeteiligungen, Schuldverschreibungen oder vieles mehr.</w:t>
      </w:r>
      <w:r w:rsidR="00144A74" w:rsidRPr="00144A74">
        <w:rPr>
          <w:rFonts w:ascii="Calibri" w:hAnsi="Calibri" w:cs="Calibri"/>
          <w:color w:val="000000"/>
          <w:sz w:val="22"/>
          <w:szCs w:val="22"/>
        </w:rPr>
        <w:t xml:space="preserve"> </w:t>
      </w:r>
      <w:r w:rsidR="00144A74" w:rsidRPr="007D548E">
        <w:rPr>
          <w:rFonts w:ascii="Calibri" w:hAnsi="Calibri" w:cs="Calibri"/>
          <w:color w:val="000000"/>
          <w:sz w:val="22"/>
          <w:szCs w:val="22"/>
        </w:rPr>
        <w:t xml:space="preserve">Der herausgegebene Security Token (TAX Token) von blockpit garantiert in diesem Fall eine Umsatzbeteiligung in Form eines Genussrechts und stellt ein durchaus außergewöhnliches Finanzinstrument dar. </w:t>
      </w:r>
    </w:p>
    <w:p w14:paraId="01ECC9AC" w14:textId="77777777" w:rsidR="00144A74" w:rsidRPr="007D548E" w:rsidRDefault="00144A74" w:rsidP="00144A74">
      <w:pPr>
        <w:spacing w:line="276" w:lineRule="auto"/>
        <w:rPr>
          <w:rFonts w:ascii="Calibri" w:hAnsi="Calibri" w:cs="Calibri"/>
          <w:sz w:val="22"/>
          <w:szCs w:val="22"/>
        </w:rPr>
      </w:pPr>
    </w:p>
    <w:p w14:paraId="66E7BE8D" w14:textId="731B5F03" w:rsidR="00144A74" w:rsidRDefault="00144A74" w:rsidP="00144A74">
      <w:pPr>
        <w:spacing w:line="276" w:lineRule="auto"/>
        <w:rPr>
          <w:rFonts w:ascii="Calibri" w:hAnsi="Calibri" w:cs="Calibri"/>
          <w:color w:val="000000"/>
          <w:sz w:val="22"/>
          <w:szCs w:val="22"/>
        </w:rPr>
      </w:pPr>
      <w:r w:rsidRPr="007D548E">
        <w:rPr>
          <w:rFonts w:ascii="Calibri" w:hAnsi="Calibri" w:cs="Calibri"/>
          <w:b/>
          <w:sz w:val="22"/>
        </w:rPr>
        <w:t>Finanzielle Innovation in Österreich</w:t>
      </w:r>
      <w:r>
        <w:rPr>
          <w:rFonts w:ascii="Calibri" w:hAnsi="Calibri" w:cs="Calibri"/>
          <w:b/>
          <w:sz w:val="22"/>
        </w:rPr>
        <w:br/>
      </w:r>
      <w:r w:rsidRPr="007D548E">
        <w:rPr>
          <w:rFonts w:ascii="Calibri" w:hAnsi="Calibri" w:cs="Calibri"/>
          <w:sz w:val="22"/>
        </w:rPr>
        <w:t>„Die eigentliche Innovation an dem Security Token ist die Einfachheit der Gestaltung, die hohe Sicherheit und die schnelle technologische Umsetzung für beide Seiten“, sagt Paul Pöltner von der CONDA AG. CONDA ist für die technologische Infrastruktur zuständig und will</w:t>
      </w:r>
      <w:r w:rsidRPr="007D548E">
        <w:rPr>
          <w:rFonts w:ascii="Calibri" w:hAnsi="Calibri" w:cs="Calibri"/>
          <w:color w:val="000000"/>
          <w:sz w:val="22"/>
          <w:szCs w:val="22"/>
        </w:rPr>
        <w:t xml:space="preserve"> mittelfristig einen Standard für STOs etablieren. Das österreichische </w:t>
      </w:r>
      <w:proofErr w:type="spellStart"/>
      <w:r w:rsidRPr="007D548E">
        <w:rPr>
          <w:rFonts w:ascii="Calibri" w:hAnsi="Calibri" w:cs="Calibri"/>
          <w:color w:val="000000"/>
          <w:sz w:val="22"/>
          <w:szCs w:val="22"/>
        </w:rPr>
        <w:t>Fintech</w:t>
      </w:r>
      <w:proofErr w:type="spellEnd"/>
      <w:r w:rsidRPr="007D548E">
        <w:rPr>
          <w:rFonts w:ascii="Calibri" w:hAnsi="Calibri" w:cs="Calibri"/>
          <w:color w:val="000000"/>
          <w:sz w:val="22"/>
          <w:szCs w:val="22"/>
        </w:rPr>
        <w:t>-Unternehmen nutzte dabei gemeinsam mit blockpit die Infrastruktur des hauseigenen CRWD Networks um den STO durchzuführen. blockpit und CONDA haben somit eine Vorreiterrolle in Österreich und haben durch den Einsatz der Blockchain-Technologie die Möglichkeiten der Unternehmensfinanzierung auf das nächste Level gehoben. Das große Ziel von CONDA: Anbieter für STO-</w:t>
      </w:r>
      <w:proofErr w:type="spellStart"/>
      <w:r w:rsidRPr="007D548E">
        <w:rPr>
          <w:rFonts w:ascii="Calibri" w:hAnsi="Calibri" w:cs="Calibri"/>
          <w:color w:val="000000"/>
          <w:sz w:val="22"/>
          <w:szCs w:val="22"/>
        </w:rPr>
        <w:t>as</w:t>
      </w:r>
      <w:proofErr w:type="spellEnd"/>
      <w:r w:rsidRPr="007D548E">
        <w:rPr>
          <w:rFonts w:ascii="Calibri" w:hAnsi="Calibri" w:cs="Calibri"/>
          <w:color w:val="000000"/>
          <w:sz w:val="22"/>
          <w:szCs w:val="22"/>
        </w:rPr>
        <w:t>-a-Service werden. „Die harte Arbeit sowie die zahlreichen Abstimmungsrunden mit spezialisierten Rechtsanwälten und europäischen Regulatoren haben sich gelohnt, denn CONDA hat letztes Jahr die weltweit erste technische Lösung für die einfache und mühelose Herausgab</w:t>
      </w:r>
      <w:r>
        <w:rPr>
          <w:rFonts w:ascii="Calibri" w:hAnsi="Calibri" w:cs="Calibri"/>
          <w:color w:val="000000"/>
          <w:sz w:val="22"/>
          <w:szCs w:val="22"/>
        </w:rPr>
        <w:t>e von Security Token</w:t>
      </w:r>
      <w:r w:rsidRPr="007D548E">
        <w:rPr>
          <w:rFonts w:ascii="Calibri" w:hAnsi="Calibri" w:cs="Calibri"/>
          <w:color w:val="000000"/>
          <w:sz w:val="22"/>
          <w:szCs w:val="22"/>
        </w:rPr>
        <w:t xml:space="preserve"> </w:t>
      </w:r>
      <w:proofErr w:type="spellStart"/>
      <w:r w:rsidRPr="007D548E">
        <w:rPr>
          <w:rFonts w:ascii="Calibri" w:hAnsi="Calibri" w:cs="Calibri"/>
          <w:color w:val="000000"/>
          <w:sz w:val="22"/>
          <w:szCs w:val="22"/>
        </w:rPr>
        <w:t>gelauncht</w:t>
      </w:r>
      <w:proofErr w:type="spellEnd"/>
      <w:r w:rsidRPr="007D548E">
        <w:rPr>
          <w:rFonts w:ascii="Calibri" w:hAnsi="Calibri" w:cs="Calibri"/>
          <w:color w:val="000000"/>
          <w:sz w:val="22"/>
          <w:szCs w:val="22"/>
        </w:rPr>
        <w:t xml:space="preserve">“, zeigt sich Paul Pöltner über die Erfolge erfreut. </w:t>
      </w:r>
    </w:p>
    <w:p w14:paraId="5AA954C6" w14:textId="77777777" w:rsidR="002A0D69" w:rsidRDefault="002A0D69" w:rsidP="00144A74">
      <w:pPr>
        <w:spacing w:line="276" w:lineRule="auto"/>
        <w:rPr>
          <w:rFonts w:ascii="Calibri" w:hAnsi="Calibri" w:cs="Calibri"/>
          <w:color w:val="000000"/>
          <w:sz w:val="22"/>
          <w:szCs w:val="22"/>
        </w:rPr>
      </w:pPr>
    </w:p>
    <w:p w14:paraId="28C74B6D" w14:textId="77777777" w:rsidR="002A0D69" w:rsidRPr="00144A74" w:rsidRDefault="002A0D69" w:rsidP="002A0D69">
      <w:pPr>
        <w:shd w:val="clear" w:color="auto" w:fill="FFFFFF"/>
        <w:spacing w:before="160" w:line="276" w:lineRule="auto"/>
        <w:rPr>
          <w:rFonts w:ascii="Calibri" w:hAnsi="Calibri" w:cs="Calibri"/>
          <w:b/>
          <w:color w:val="000000"/>
          <w:sz w:val="22"/>
          <w:szCs w:val="22"/>
        </w:rPr>
      </w:pPr>
      <w:r w:rsidRPr="00144A74">
        <w:rPr>
          <w:rFonts w:ascii="Calibri" w:hAnsi="Calibri" w:cs="Calibri"/>
          <w:b/>
          <w:color w:val="000000"/>
          <w:sz w:val="22"/>
          <w:szCs w:val="22"/>
        </w:rPr>
        <w:lastRenderedPageBreak/>
        <w:t xml:space="preserve">Flexibilität und Rechtssicherheit für Unternehmen und Anleger </w:t>
      </w:r>
    </w:p>
    <w:p w14:paraId="00A56F57" w14:textId="44E48928" w:rsidR="002A0D69" w:rsidRDefault="00EE24DE" w:rsidP="002A0D69">
      <w:pPr>
        <w:spacing w:line="276" w:lineRule="auto"/>
        <w:rPr>
          <w:rFonts w:ascii="Calibri" w:hAnsi="Calibri" w:cs="Calibri"/>
          <w:sz w:val="22"/>
          <w:szCs w:val="22"/>
        </w:rPr>
      </w:pPr>
      <w:r w:rsidRPr="007D548E">
        <w:rPr>
          <w:rFonts w:ascii="Calibri" w:hAnsi="Calibri" w:cs="Calibri"/>
          <w:color w:val="000000"/>
          <w:sz w:val="22"/>
          <w:szCs w:val="22"/>
        </w:rPr>
        <w:t xml:space="preserve">Gerade im letzten Jahr boomten sogenannte ICOs (Initial </w:t>
      </w:r>
      <w:proofErr w:type="spellStart"/>
      <w:r w:rsidRPr="007D548E">
        <w:rPr>
          <w:rFonts w:ascii="Calibri" w:hAnsi="Calibri" w:cs="Calibri"/>
          <w:color w:val="000000"/>
          <w:sz w:val="22"/>
          <w:szCs w:val="22"/>
        </w:rPr>
        <w:t>Coin</w:t>
      </w:r>
      <w:proofErr w:type="spellEnd"/>
      <w:r w:rsidRPr="007D548E">
        <w:rPr>
          <w:rFonts w:ascii="Calibri" w:hAnsi="Calibri" w:cs="Calibri"/>
          <w:color w:val="000000"/>
          <w:sz w:val="22"/>
          <w:szCs w:val="22"/>
        </w:rPr>
        <w:t xml:space="preserve"> </w:t>
      </w:r>
      <w:proofErr w:type="spellStart"/>
      <w:r w:rsidRPr="007D548E">
        <w:rPr>
          <w:rFonts w:ascii="Calibri" w:hAnsi="Calibri" w:cs="Calibri"/>
          <w:color w:val="000000"/>
          <w:sz w:val="22"/>
          <w:szCs w:val="22"/>
        </w:rPr>
        <w:t>Offerings</w:t>
      </w:r>
      <w:proofErr w:type="spellEnd"/>
      <w:r w:rsidRPr="007D548E">
        <w:rPr>
          <w:rFonts w:ascii="Calibri" w:hAnsi="Calibri" w:cs="Calibri"/>
          <w:color w:val="000000"/>
          <w:sz w:val="22"/>
          <w:szCs w:val="22"/>
        </w:rPr>
        <w:t xml:space="preserve">) als alternative Finanzierungsmöglichkeit unter Einsatz der Blockchain-Technologie. Doch das Konzept hatte Schwächen im Bereich der Sicherheit. Security Token </w:t>
      </w:r>
      <w:proofErr w:type="spellStart"/>
      <w:r w:rsidRPr="007D548E">
        <w:rPr>
          <w:rFonts w:ascii="Calibri" w:hAnsi="Calibri" w:cs="Calibri"/>
          <w:color w:val="000000"/>
          <w:sz w:val="22"/>
          <w:szCs w:val="22"/>
        </w:rPr>
        <w:t>Offerings</w:t>
      </w:r>
      <w:proofErr w:type="spellEnd"/>
      <w:r w:rsidRPr="007D548E">
        <w:rPr>
          <w:rFonts w:ascii="Calibri" w:hAnsi="Calibri" w:cs="Calibri"/>
          <w:color w:val="000000"/>
          <w:sz w:val="22"/>
          <w:szCs w:val="22"/>
        </w:rPr>
        <w:t xml:space="preserve"> wirken diesen Schwächen entgegen, indem umfassende Regulierungen </w:t>
      </w:r>
      <w:r>
        <w:rPr>
          <w:rFonts w:ascii="Calibri" w:hAnsi="Calibri" w:cs="Calibri"/>
          <w:color w:val="000000"/>
          <w:sz w:val="22"/>
          <w:szCs w:val="22"/>
        </w:rPr>
        <w:t xml:space="preserve">geschaffen wurden </w:t>
      </w:r>
      <w:r w:rsidRPr="007D548E">
        <w:rPr>
          <w:rFonts w:ascii="Calibri" w:hAnsi="Calibri" w:cs="Calibri"/>
          <w:color w:val="000000"/>
          <w:sz w:val="22"/>
          <w:szCs w:val="22"/>
        </w:rPr>
        <w:t>und echte Vermögenswerte rechtlich gedeckt auf der Blockchain verbrieft werden.</w:t>
      </w:r>
      <w:r>
        <w:rPr>
          <w:rFonts w:ascii="Calibri" w:hAnsi="Calibri" w:cs="Calibri"/>
          <w:color w:val="000000"/>
          <w:sz w:val="22"/>
          <w:szCs w:val="22"/>
        </w:rPr>
        <w:t xml:space="preserve"> </w:t>
      </w:r>
      <w:r w:rsidR="002A0D69" w:rsidRPr="007D548E">
        <w:rPr>
          <w:rFonts w:ascii="Calibri" w:hAnsi="Calibri" w:cs="Calibri"/>
          <w:color w:val="000000"/>
          <w:sz w:val="22"/>
          <w:szCs w:val="22"/>
        </w:rPr>
        <w:t xml:space="preserve">Security Token </w:t>
      </w:r>
      <w:proofErr w:type="spellStart"/>
      <w:r w:rsidR="002A0D69" w:rsidRPr="007D548E">
        <w:rPr>
          <w:rFonts w:ascii="Calibri" w:hAnsi="Calibri" w:cs="Calibri"/>
          <w:color w:val="000000"/>
          <w:sz w:val="22"/>
          <w:szCs w:val="22"/>
        </w:rPr>
        <w:t>Offerings</w:t>
      </w:r>
      <w:proofErr w:type="spellEnd"/>
      <w:r w:rsidR="002A0D69" w:rsidRPr="007D548E">
        <w:rPr>
          <w:rFonts w:ascii="Calibri" w:hAnsi="Calibri" w:cs="Calibri"/>
          <w:color w:val="000000"/>
          <w:sz w:val="22"/>
          <w:szCs w:val="22"/>
        </w:rPr>
        <w:t xml:space="preserve"> verbinden die Vorteile der herkömmlichen Unternehmensfinanzierung über die Ausgabe von Wertpapieren mit der Blockchain-Technologie und stellen gerade für Start-ups und KMUs eine innovative und günstige Art der Projekt- und Unternehmensfinanzierung dar</w:t>
      </w:r>
      <w:r w:rsidR="002A0D69">
        <w:rPr>
          <w:rFonts w:ascii="Calibri" w:hAnsi="Calibri" w:cs="Calibri"/>
          <w:color w:val="000000"/>
          <w:sz w:val="22"/>
          <w:szCs w:val="22"/>
        </w:rPr>
        <w:t>.</w:t>
      </w:r>
      <w:r w:rsidR="002A0D69" w:rsidRPr="007D548E">
        <w:rPr>
          <w:rFonts w:ascii="Calibri" w:hAnsi="Calibri" w:cs="Calibri"/>
          <w:sz w:val="22"/>
          <w:szCs w:val="22"/>
        </w:rPr>
        <w:t xml:space="preserve"> „Während 2017 das Jahr der ICOs war und 2018 der Bärenmarkt die überhitzten Erwartungen unter Schmerzen wieder auf den Boden der Realität geholt hat, zeichnet sich 2019 als das Jahr des STOs ab“, sagt Dr. Christoph </w:t>
      </w:r>
      <w:proofErr w:type="spellStart"/>
      <w:r w:rsidR="002A0D69" w:rsidRPr="007D548E">
        <w:rPr>
          <w:rFonts w:ascii="Calibri" w:hAnsi="Calibri" w:cs="Calibri"/>
          <w:sz w:val="22"/>
          <w:szCs w:val="22"/>
        </w:rPr>
        <w:t>Kletzer</w:t>
      </w:r>
      <w:proofErr w:type="spellEnd"/>
      <w:r w:rsidR="002A0D69" w:rsidRPr="007D548E">
        <w:rPr>
          <w:rFonts w:ascii="Calibri" w:hAnsi="Calibri" w:cs="Calibri"/>
          <w:sz w:val="22"/>
          <w:szCs w:val="22"/>
        </w:rPr>
        <w:t xml:space="preserve">, Senior </w:t>
      </w:r>
      <w:proofErr w:type="spellStart"/>
      <w:r w:rsidR="002A0D69" w:rsidRPr="007D548E">
        <w:rPr>
          <w:rFonts w:ascii="Calibri" w:hAnsi="Calibri" w:cs="Calibri"/>
          <w:sz w:val="22"/>
          <w:szCs w:val="22"/>
        </w:rPr>
        <w:t>Lecturer</w:t>
      </w:r>
      <w:proofErr w:type="spellEnd"/>
      <w:r w:rsidR="002A0D69" w:rsidRPr="007D548E">
        <w:rPr>
          <w:rFonts w:ascii="Calibri" w:hAnsi="Calibri" w:cs="Calibri"/>
          <w:sz w:val="22"/>
          <w:szCs w:val="22"/>
        </w:rPr>
        <w:t xml:space="preserve"> am </w:t>
      </w:r>
      <w:proofErr w:type="spellStart"/>
      <w:r w:rsidR="002A0D69" w:rsidRPr="007D548E">
        <w:rPr>
          <w:rFonts w:ascii="Calibri" w:hAnsi="Calibri" w:cs="Calibri"/>
          <w:sz w:val="22"/>
          <w:szCs w:val="22"/>
        </w:rPr>
        <w:t>King's</w:t>
      </w:r>
      <w:proofErr w:type="spellEnd"/>
      <w:r w:rsidR="002A0D69" w:rsidRPr="007D548E">
        <w:rPr>
          <w:rFonts w:ascii="Calibri" w:hAnsi="Calibri" w:cs="Calibri"/>
          <w:sz w:val="22"/>
          <w:szCs w:val="22"/>
        </w:rPr>
        <w:t xml:space="preserve"> College London und Beirat der Digital Asset </w:t>
      </w:r>
      <w:proofErr w:type="spellStart"/>
      <w:r w:rsidR="002A0D69" w:rsidRPr="007D548E">
        <w:rPr>
          <w:rFonts w:ascii="Calibri" w:hAnsi="Calibri" w:cs="Calibri"/>
          <w:sz w:val="22"/>
          <w:szCs w:val="22"/>
        </w:rPr>
        <w:t>Association</w:t>
      </w:r>
      <w:proofErr w:type="spellEnd"/>
      <w:r w:rsidR="002A0D69" w:rsidRPr="007D548E">
        <w:rPr>
          <w:rFonts w:ascii="Calibri" w:hAnsi="Calibri" w:cs="Calibri"/>
          <w:sz w:val="22"/>
          <w:szCs w:val="22"/>
        </w:rPr>
        <w:t xml:space="preserve"> Austria (DAAA). Unter den vielen Vorteilen lassen sich laut </w:t>
      </w:r>
      <w:proofErr w:type="spellStart"/>
      <w:r w:rsidR="002A0D69" w:rsidRPr="007D548E">
        <w:rPr>
          <w:rFonts w:ascii="Calibri" w:hAnsi="Calibri" w:cs="Calibri"/>
          <w:sz w:val="22"/>
          <w:szCs w:val="22"/>
        </w:rPr>
        <w:t>Kletzer</w:t>
      </w:r>
      <w:proofErr w:type="spellEnd"/>
      <w:r w:rsidR="002A0D69" w:rsidRPr="007D548E">
        <w:rPr>
          <w:rFonts w:ascii="Calibri" w:hAnsi="Calibri" w:cs="Calibri"/>
          <w:sz w:val="22"/>
          <w:szCs w:val="22"/>
        </w:rPr>
        <w:t xml:space="preserve"> drei hervorheben: Die gesteigerte Liquidität auch für kleinere Unternehmen, die Interoperabilität der Vermögensklassen und eine mögliche Innovation der Struktur der verbrieften Rechte. </w:t>
      </w:r>
    </w:p>
    <w:p w14:paraId="11421DA5" w14:textId="77777777" w:rsidR="00E0795A" w:rsidRDefault="00E0795A" w:rsidP="002A0D69">
      <w:pPr>
        <w:spacing w:line="276" w:lineRule="auto"/>
        <w:rPr>
          <w:rFonts w:ascii="Calibri" w:hAnsi="Calibri" w:cs="Calibri"/>
          <w:sz w:val="22"/>
          <w:szCs w:val="22"/>
        </w:rPr>
      </w:pPr>
    </w:p>
    <w:p w14:paraId="3919127D" w14:textId="77777777" w:rsidR="00E0795A" w:rsidRPr="00E0795A" w:rsidRDefault="00E0795A" w:rsidP="00E0795A">
      <w:pPr>
        <w:rPr>
          <w:rFonts w:ascii="Calibri" w:hAnsi="Calibri" w:cs="Calibri"/>
          <w:sz w:val="22"/>
          <w:szCs w:val="22"/>
        </w:rPr>
      </w:pPr>
      <w:r w:rsidRPr="00E0795A">
        <w:rPr>
          <w:rStyle w:val="Fett"/>
          <w:rFonts w:ascii="Calibri" w:hAnsi="Calibri" w:cs="Calibri"/>
          <w:sz w:val="22"/>
          <w:szCs w:val="22"/>
        </w:rPr>
        <w:t>## Zusätzliche Statements für Ihre Berichterstattung ##</w:t>
      </w:r>
    </w:p>
    <w:p w14:paraId="11E71656" w14:textId="51A194FF" w:rsidR="00E0795A" w:rsidRPr="00E0795A" w:rsidRDefault="00E0795A" w:rsidP="00E0795A">
      <w:pPr>
        <w:numPr>
          <w:ilvl w:val="0"/>
          <w:numId w:val="5"/>
        </w:numPr>
        <w:spacing w:before="100" w:beforeAutospacing="1" w:after="100" w:afterAutospacing="1" w:line="276" w:lineRule="auto"/>
        <w:rPr>
          <w:rFonts w:ascii="Calibri" w:hAnsi="Calibri" w:cs="Calibri"/>
          <w:sz w:val="22"/>
          <w:szCs w:val="22"/>
        </w:rPr>
      </w:pPr>
      <w:r w:rsidRPr="00E0795A">
        <w:rPr>
          <w:rFonts w:ascii="Calibri" w:hAnsi="Calibri" w:cs="Calibri"/>
          <w:sz w:val="22"/>
          <w:szCs w:val="22"/>
        </w:rPr>
        <w:t>„Mit dem Erwerb eines Security Token liegen die vollständigen Rechte beim Halter. Man ist nicht mehr auf Treuhänder angewiesen und behält durch die direkte Verbriefung auf der Blockchain 100% seiner Ansprüche</w:t>
      </w:r>
      <w:r>
        <w:rPr>
          <w:rFonts w:ascii="Calibri" w:hAnsi="Calibri" w:cs="Calibri"/>
          <w:sz w:val="22"/>
          <w:szCs w:val="22"/>
        </w:rPr>
        <w:t>“</w:t>
      </w:r>
      <w:r w:rsidRPr="00E0795A">
        <w:rPr>
          <w:rFonts w:ascii="Calibri" w:hAnsi="Calibri" w:cs="Calibri"/>
          <w:sz w:val="22"/>
          <w:szCs w:val="22"/>
        </w:rPr>
        <w:t>, erklärt Florian Wimmer, CEO und Mitgründer von blockpit</w:t>
      </w:r>
    </w:p>
    <w:p w14:paraId="69509B4F" w14:textId="08EEAEE8" w:rsidR="00E0795A" w:rsidRPr="00E0795A" w:rsidRDefault="00E0795A" w:rsidP="00E0795A">
      <w:pPr>
        <w:numPr>
          <w:ilvl w:val="0"/>
          <w:numId w:val="5"/>
        </w:numPr>
        <w:spacing w:before="100" w:beforeAutospacing="1" w:after="100" w:afterAutospacing="1" w:line="276" w:lineRule="auto"/>
        <w:rPr>
          <w:rFonts w:ascii="Calibri" w:hAnsi="Calibri" w:cs="Calibri"/>
          <w:sz w:val="22"/>
          <w:szCs w:val="22"/>
        </w:rPr>
      </w:pPr>
      <w:r w:rsidRPr="00E0795A">
        <w:rPr>
          <w:rFonts w:ascii="Calibri" w:hAnsi="Calibri" w:cs="Calibri"/>
          <w:sz w:val="22"/>
          <w:szCs w:val="22"/>
        </w:rPr>
        <w:t>„Security Token eigenen sich gerade für KMU, die ein Investitionsvolumen zwischen € 1M und € 20M aufstellen wollen. Durch die Digitalisierung können die Transaktions- und Emissionskosten reduziert werden und dadurch die benötig</w:t>
      </w:r>
      <w:r w:rsidR="003725D0">
        <w:rPr>
          <w:rFonts w:ascii="Calibri" w:hAnsi="Calibri" w:cs="Calibri"/>
          <w:sz w:val="22"/>
          <w:szCs w:val="22"/>
        </w:rPr>
        <w:t>t</w:t>
      </w:r>
      <w:r w:rsidRPr="00E0795A">
        <w:rPr>
          <w:rFonts w:ascii="Calibri" w:hAnsi="Calibri" w:cs="Calibri"/>
          <w:sz w:val="22"/>
          <w:szCs w:val="22"/>
        </w:rPr>
        <w:t xml:space="preserve">en Finanzierungen für innovative österreichische Unternehmen ermöglicht werden“, sagt Paul Pöltner von der CONDA AG. </w:t>
      </w:r>
    </w:p>
    <w:p w14:paraId="54631D22" w14:textId="144FC5A1" w:rsidR="00E0795A" w:rsidRPr="00E0795A" w:rsidRDefault="00E0795A" w:rsidP="00E0795A">
      <w:pPr>
        <w:numPr>
          <w:ilvl w:val="0"/>
          <w:numId w:val="5"/>
        </w:numPr>
        <w:spacing w:before="100" w:beforeAutospacing="1" w:after="100" w:afterAutospacing="1" w:line="276" w:lineRule="auto"/>
        <w:rPr>
          <w:rFonts w:ascii="Calibri" w:hAnsi="Calibri" w:cs="Calibri"/>
          <w:sz w:val="22"/>
          <w:szCs w:val="22"/>
        </w:rPr>
      </w:pPr>
      <w:r>
        <w:rPr>
          <w:rFonts w:ascii="Calibri" w:hAnsi="Calibri" w:cs="Calibri"/>
          <w:sz w:val="22"/>
          <w:szCs w:val="22"/>
        </w:rPr>
        <w:t>„</w:t>
      </w:r>
      <w:r w:rsidRPr="00E0795A">
        <w:rPr>
          <w:rFonts w:ascii="Calibri" w:hAnsi="Calibri" w:cs="Calibri"/>
          <w:sz w:val="22"/>
          <w:szCs w:val="22"/>
        </w:rPr>
        <w:t>Die Emission des blockpit Genussscheins wurde von der FMA geprüft. Diese hat bestätigt, dass es sich bei dem ausgegebenen TAX Token um ein Wertpapier handelt, dessen Genussrechte auf der Blockchain verbrieft sind</w:t>
      </w:r>
      <w:r>
        <w:rPr>
          <w:rFonts w:ascii="Calibri" w:hAnsi="Calibri" w:cs="Calibri"/>
          <w:sz w:val="22"/>
          <w:szCs w:val="22"/>
        </w:rPr>
        <w:t>“</w:t>
      </w:r>
      <w:r w:rsidRPr="00E0795A">
        <w:rPr>
          <w:rFonts w:ascii="Calibri" w:hAnsi="Calibri" w:cs="Calibri"/>
          <w:sz w:val="22"/>
          <w:szCs w:val="22"/>
        </w:rPr>
        <w:t xml:space="preserve">, sagt Rechtsanwalt </w:t>
      </w:r>
      <w:proofErr w:type="spellStart"/>
      <w:r w:rsidRPr="00E0795A">
        <w:rPr>
          <w:rFonts w:ascii="Calibri" w:hAnsi="Calibri" w:cs="Calibri"/>
          <w:sz w:val="22"/>
          <w:szCs w:val="22"/>
        </w:rPr>
        <w:t>MMag</w:t>
      </w:r>
      <w:proofErr w:type="spellEnd"/>
      <w:r w:rsidRPr="00E0795A">
        <w:rPr>
          <w:rFonts w:ascii="Calibri" w:hAnsi="Calibri" w:cs="Calibri"/>
          <w:sz w:val="22"/>
          <w:szCs w:val="22"/>
        </w:rPr>
        <w:t>. Oliver Stauber, Partner bei Stadler Völkel Rechtsanwälte</w:t>
      </w:r>
    </w:p>
    <w:p w14:paraId="3077FDC3" w14:textId="77777777" w:rsidR="00E0795A" w:rsidRDefault="00E0795A" w:rsidP="002A0D69">
      <w:pPr>
        <w:spacing w:line="276" w:lineRule="auto"/>
        <w:rPr>
          <w:rFonts w:ascii="Calibri" w:hAnsi="Calibri" w:cs="Calibri"/>
          <w:sz w:val="22"/>
          <w:szCs w:val="22"/>
        </w:rPr>
      </w:pPr>
    </w:p>
    <w:p w14:paraId="08083B67" w14:textId="77777777" w:rsidR="00C5510E" w:rsidRDefault="00C5510E" w:rsidP="002A0D69">
      <w:pPr>
        <w:spacing w:line="276" w:lineRule="auto"/>
        <w:rPr>
          <w:rFonts w:ascii="Calibri" w:hAnsi="Calibri" w:cs="Calibri"/>
          <w:sz w:val="22"/>
          <w:szCs w:val="22"/>
        </w:rPr>
      </w:pPr>
    </w:p>
    <w:p w14:paraId="64D0A038" w14:textId="2DA3BE47" w:rsidR="00C5510E" w:rsidRPr="00B64A32" w:rsidRDefault="00C5510E" w:rsidP="00C5510E">
      <w:pPr>
        <w:rPr>
          <w:rFonts w:ascii="Calibri" w:eastAsia="Calibri" w:hAnsi="Calibri" w:cs="Calibri"/>
          <w:noProof/>
          <w:color w:val="000000"/>
          <w:sz w:val="18"/>
          <w:szCs w:val="18"/>
        </w:rPr>
      </w:pPr>
      <w:r w:rsidRPr="00C5510E">
        <w:rPr>
          <w:rFonts w:ascii="Calibri" w:hAnsi="Calibri" w:cs="Calibri"/>
          <w:b/>
        </w:rPr>
        <w:t>Kurzinformation zur Besteuerung von Security Token</w:t>
      </w:r>
    </w:p>
    <w:p w14:paraId="329F5F15" w14:textId="77777777" w:rsidR="00C5510E" w:rsidRPr="00C5510E" w:rsidRDefault="00C5510E" w:rsidP="00C5510E">
      <w:pPr>
        <w:spacing w:line="276" w:lineRule="auto"/>
        <w:rPr>
          <w:rFonts w:ascii="Calibri" w:hAnsi="Calibri" w:cs="Calibri"/>
          <w:sz w:val="22"/>
        </w:rPr>
      </w:pPr>
      <w:r w:rsidRPr="00C5510E">
        <w:rPr>
          <w:rFonts w:ascii="Calibri" w:hAnsi="Calibri" w:cs="Calibri"/>
          <w:sz w:val="22"/>
        </w:rPr>
        <w:t>Ein Security Token kann steuerlich sowohl Eigen- als auch Fremdkapital verkörpern. Dementsprechend unterschiedlich sind auch die steuerlichen Auswirkungen auf Seiten des Emittenten und des Investors.</w:t>
      </w:r>
    </w:p>
    <w:p w14:paraId="270F8132" w14:textId="77777777" w:rsidR="00C5510E" w:rsidRPr="00C5510E" w:rsidRDefault="00C5510E" w:rsidP="00C5510E">
      <w:pPr>
        <w:spacing w:line="276" w:lineRule="auto"/>
        <w:rPr>
          <w:rFonts w:ascii="Calibri" w:hAnsi="Calibri" w:cs="Calibri"/>
          <w:sz w:val="22"/>
        </w:rPr>
      </w:pPr>
    </w:p>
    <w:p w14:paraId="18DC2978" w14:textId="77777777" w:rsidR="00C5510E" w:rsidRPr="00C5510E" w:rsidRDefault="00C5510E" w:rsidP="00C5510E">
      <w:pPr>
        <w:pStyle w:val="Listenabsatz"/>
        <w:numPr>
          <w:ilvl w:val="0"/>
          <w:numId w:val="4"/>
        </w:numPr>
        <w:spacing w:line="276" w:lineRule="auto"/>
        <w:rPr>
          <w:rFonts w:ascii="Calibri" w:hAnsi="Calibri" w:cs="Calibri"/>
          <w:sz w:val="22"/>
        </w:rPr>
      </w:pPr>
      <w:r w:rsidRPr="00C5510E">
        <w:rPr>
          <w:rFonts w:ascii="Calibri" w:hAnsi="Calibri" w:cs="Calibri"/>
          <w:sz w:val="22"/>
        </w:rPr>
        <w:t>Der ST der Blockpit wurde als obligationenartiges Genussrechtskapital konzeptioniert.</w:t>
      </w:r>
    </w:p>
    <w:p w14:paraId="512F8CF3" w14:textId="77777777" w:rsidR="00C5510E" w:rsidRPr="00C5510E" w:rsidRDefault="00C5510E" w:rsidP="00C5510E">
      <w:pPr>
        <w:pStyle w:val="Listenabsatz"/>
        <w:numPr>
          <w:ilvl w:val="0"/>
          <w:numId w:val="4"/>
        </w:numPr>
        <w:spacing w:line="276" w:lineRule="auto"/>
        <w:rPr>
          <w:rFonts w:ascii="Calibri" w:hAnsi="Calibri" w:cs="Calibri"/>
          <w:sz w:val="22"/>
        </w:rPr>
      </w:pPr>
      <w:r w:rsidRPr="00C5510E">
        <w:rPr>
          <w:rFonts w:ascii="Calibri" w:hAnsi="Calibri" w:cs="Calibri"/>
          <w:sz w:val="22"/>
        </w:rPr>
        <w:t xml:space="preserve">Der Verkauf der Token stellt keine umsatzsteuerlich relevante Leistung dar </w:t>
      </w:r>
      <w:r w:rsidRPr="00C5510E">
        <w:rPr>
          <w:rFonts w:ascii="Calibri" w:hAnsi="Calibri" w:cs="Calibri"/>
          <w:sz w:val="22"/>
        </w:rPr>
        <w:br/>
        <w:t>(ist nicht umsatzsteuerbar).</w:t>
      </w:r>
    </w:p>
    <w:p w14:paraId="283F3480" w14:textId="77777777" w:rsidR="00C5510E" w:rsidRPr="00C5510E" w:rsidRDefault="00C5510E" w:rsidP="00C5510E">
      <w:pPr>
        <w:pStyle w:val="Listenabsatz"/>
        <w:numPr>
          <w:ilvl w:val="0"/>
          <w:numId w:val="4"/>
        </w:numPr>
        <w:spacing w:line="276" w:lineRule="auto"/>
        <w:rPr>
          <w:rFonts w:ascii="Calibri" w:hAnsi="Calibri" w:cs="Calibri"/>
          <w:sz w:val="22"/>
        </w:rPr>
      </w:pPr>
      <w:r w:rsidRPr="00C5510E">
        <w:rPr>
          <w:rFonts w:ascii="Calibri" w:hAnsi="Calibri" w:cs="Calibri"/>
          <w:sz w:val="22"/>
        </w:rPr>
        <w:t xml:space="preserve">Der Investor (Privatperson im Privatvermögen) des Tokens hat Einkünfte aus Zinsen </w:t>
      </w:r>
      <w:r w:rsidRPr="00C5510E">
        <w:rPr>
          <w:rFonts w:ascii="Calibri" w:hAnsi="Calibri" w:cs="Calibri"/>
          <w:sz w:val="22"/>
        </w:rPr>
        <w:br/>
        <w:t>gem. § 27 Abs. 2 Z 2 EStG zu versteuern sowie bei Verkauf mit Gewinn Einkünfte aus realisierten Wertsteigerungen gem. § 27 Abs. 3 EStG.</w:t>
      </w:r>
    </w:p>
    <w:p w14:paraId="1BCDCD65" w14:textId="77777777" w:rsidR="00C5510E" w:rsidRPr="00C5510E" w:rsidRDefault="00C5510E" w:rsidP="00C5510E">
      <w:pPr>
        <w:pStyle w:val="Listenabsatz"/>
        <w:numPr>
          <w:ilvl w:val="0"/>
          <w:numId w:val="4"/>
        </w:numPr>
        <w:spacing w:line="276" w:lineRule="auto"/>
        <w:rPr>
          <w:rFonts w:ascii="Calibri" w:hAnsi="Calibri" w:cs="Calibri"/>
          <w:sz w:val="22"/>
        </w:rPr>
      </w:pPr>
      <w:r w:rsidRPr="00C5510E">
        <w:rPr>
          <w:rFonts w:ascii="Calibri" w:hAnsi="Calibri" w:cs="Calibri"/>
          <w:sz w:val="22"/>
        </w:rPr>
        <w:lastRenderedPageBreak/>
        <w:t>Im Falle einer Verbriefung unterliegen diese Einkünfte dem Sondersteuersatz (27,5%); ansonsten dem Tarif.</w:t>
      </w:r>
    </w:p>
    <w:p w14:paraId="414D6CB0" w14:textId="77777777" w:rsidR="00C5510E" w:rsidRDefault="00C5510E" w:rsidP="00C5510E">
      <w:pPr>
        <w:pStyle w:val="Listenabsatz"/>
        <w:numPr>
          <w:ilvl w:val="0"/>
          <w:numId w:val="4"/>
        </w:numPr>
        <w:spacing w:line="276" w:lineRule="auto"/>
        <w:rPr>
          <w:sz w:val="22"/>
        </w:rPr>
      </w:pPr>
      <w:r w:rsidRPr="00C5510E">
        <w:rPr>
          <w:rFonts w:ascii="Calibri" w:hAnsi="Calibri" w:cs="Calibri"/>
          <w:sz w:val="22"/>
        </w:rPr>
        <w:t xml:space="preserve">Für ausländische Investoren ist auf deren originäres </w:t>
      </w:r>
      <w:r w:rsidRPr="0067467F">
        <w:rPr>
          <w:sz w:val="22"/>
        </w:rPr>
        <w:t>Steuerrecht (d.h. das Steuerrecht im jeweiligen Ansässigkeitsstaat) zurückzugreifen.</w:t>
      </w:r>
    </w:p>
    <w:p w14:paraId="4F7454C6" w14:textId="77777777" w:rsidR="00C5510E" w:rsidRDefault="00C5510E" w:rsidP="002A0D69">
      <w:pPr>
        <w:spacing w:line="276" w:lineRule="auto"/>
        <w:rPr>
          <w:rFonts w:ascii="Calibri" w:hAnsi="Calibri" w:cs="Calibri"/>
          <w:sz w:val="22"/>
          <w:szCs w:val="22"/>
        </w:rPr>
      </w:pPr>
    </w:p>
    <w:p w14:paraId="2D261383" w14:textId="524F8356" w:rsidR="002A0D69" w:rsidRPr="00C5510E" w:rsidRDefault="00C5510E" w:rsidP="00144A74">
      <w:pPr>
        <w:spacing w:line="276" w:lineRule="auto"/>
        <w:rPr>
          <w:rFonts w:ascii="Calibri" w:hAnsi="Calibri" w:cs="Calibri"/>
        </w:rPr>
      </w:pPr>
      <w:r w:rsidRPr="00C5510E">
        <w:rPr>
          <w:rStyle w:val="Fett"/>
          <w:rFonts w:ascii="Calibri" w:hAnsi="Calibri" w:cs="Calibri"/>
          <w:szCs w:val="35"/>
        </w:rPr>
        <w:t>Kurzmeldung</w:t>
      </w:r>
      <w:r>
        <w:rPr>
          <w:rStyle w:val="Fett"/>
          <w:rFonts w:ascii="Calibri" w:hAnsi="Calibri" w:cs="Calibri"/>
          <w:sz w:val="35"/>
          <w:szCs w:val="35"/>
        </w:rPr>
        <w:br/>
      </w:r>
      <w:r w:rsidRPr="00C5510E">
        <w:rPr>
          <w:rStyle w:val="Fett"/>
          <w:rFonts w:ascii="Calibri" w:hAnsi="Calibri" w:cs="Calibri"/>
          <w:sz w:val="35"/>
          <w:szCs w:val="35"/>
        </w:rPr>
        <w:t>Erster Security Token in Österreich ausgegeben</w:t>
      </w:r>
      <w:r w:rsidRPr="00C5510E">
        <w:rPr>
          <w:rFonts w:ascii="Calibri" w:hAnsi="Calibri" w:cs="Calibri"/>
        </w:rPr>
        <w:br/>
      </w:r>
      <w:r w:rsidRPr="00C5510E">
        <w:rPr>
          <w:rFonts w:ascii="Calibri" w:hAnsi="Calibri" w:cs="Calibri"/>
          <w:sz w:val="22"/>
          <w:szCs w:val="22"/>
        </w:rPr>
        <w:t xml:space="preserve">Das Linzer Unternehmen blockpit startet mit dem ersten Security Token in Österreich. Security Token </w:t>
      </w:r>
      <w:proofErr w:type="spellStart"/>
      <w:r w:rsidRPr="00C5510E">
        <w:rPr>
          <w:rFonts w:ascii="Calibri" w:hAnsi="Calibri" w:cs="Calibri"/>
          <w:sz w:val="22"/>
          <w:szCs w:val="22"/>
        </w:rPr>
        <w:t>Offerings</w:t>
      </w:r>
      <w:proofErr w:type="spellEnd"/>
      <w:r w:rsidRPr="00C5510E">
        <w:rPr>
          <w:rFonts w:ascii="Calibri" w:hAnsi="Calibri" w:cs="Calibri"/>
          <w:sz w:val="22"/>
          <w:szCs w:val="22"/>
        </w:rPr>
        <w:t xml:space="preserve"> verbinden die Vorteile der herkömmlichen Unternehmensfinanzierung über die Ausgabe von Wertpapieren mit der Blockchain-Technologie und stellen gerade für Start-ups und KMUs eine innovative und günstige Art der Projekt- und Unternehmensfinanzierung dar. Gemeinsam mit dem Technologie-Partner CONDA wurde ebenfalls das weltweit erste, rechtlich abgesicherte, dezentrale Netzwerkprotokoll zur Durchführung von tokenisierten Security- und Equity-</w:t>
      </w:r>
      <w:proofErr w:type="spellStart"/>
      <w:r w:rsidRPr="00C5510E">
        <w:rPr>
          <w:rFonts w:ascii="Calibri" w:hAnsi="Calibri" w:cs="Calibri"/>
          <w:sz w:val="22"/>
          <w:szCs w:val="22"/>
        </w:rPr>
        <w:t>Offerings</w:t>
      </w:r>
      <w:proofErr w:type="spellEnd"/>
      <w:r w:rsidRPr="00C5510E">
        <w:rPr>
          <w:rFonts w:ascii="Calibri" w:hAnsi="Calibri" w:cs="Calibri"/>
          <w:sz w:val="22"/>
          <w:szCs w:val="22"/>
        </w:rPr>
        <w:t xml:space="preserve"> präsentiert. Der herausgegebene Security Token (TAX Token) von blockpit garantiert eine Umsatzbeteiligung in Form eines Genussrechts und stellt ein durchaus außergewöhnliches Finanzinstrument dar.</w:t>
      </w:r>
    </w:p>
    <w:p w14:paraId="21A9F6FD" w14:textId="77777777" w:rsidR="00314F42" w:rsidRPr="007D548E" w:rsidRDefault="00314F42" w:rsidP="005934FA">
      <w:pPr>
        <w:rPr>
          <w:rFonts w:ascii="Calibri" w:hAnsi="Calibri" w:cs="Calibri"/>
          <w:b/>
          <w:sz w:val="20"/>
          <w:szCs w:val="22"/>
        </w:rPr>
      </w:pPr>
    </w:p>
    <w:p w14:paraId="107508E0" w14:textId="5572EABB" w:rsidR="005934FA" w:rsidRPr="007D548E" w:rsidRDefault="005934FA" w:rsidP="00084CA6">
      <w:pPr>
        <w:spacing w:line="276" w:lineRule="auto"/>
        <w:rPr>
          <w:rFonts w:ascii="Calibri" w:hAnsi="Calibri" w:cs="Calibri"/>
          <w:sz w:val="20"/>
          <w:szCs w:val="22"/>
        </w:rPr>
      </w:pPr>
      <w:r w:rsidRPr="007D548E">
        <w:rPr>
          <w:rFonts w:ascii="Calibri" w:hAnsi="Calibri" w:cs="Calibri"/>
          <w:b/>
          <w:sz w:val="20"/>
          <w:szCs w:val="22"/>
        </w:rPr>
        <w:t>Über blockpit</w:t>
      </w:r>
      <w:r w:rsidRPr="007D548E">
        <w:rPr>
          <w:rFonts w:ascii="Calibri" w:hAnsi="Calibri" w:cs="Calibri"/>
          <w:sz w:val="20"/>
          <w:szCs w:val="22"/>
        </w:rPr>
        <w:t xml:space="preserve"> </w:t>
      </w:r>
      <w:r w:rsidRPr="007D548E">
        <w:rPr>
          <w:rFonts w:ascii="Calibri" w:hAnsi="Calibri" w:cs="Calibri"/>
          <w:sz w:val="20"/>
          <w:szCs w:val="22"/>
        </w:rPr>
        <w:br/>
      </w:r>
      <w:r w:rsidRPr="007D548E">
        <w:rPr>
          <w:rFonts w:ascii="Calibri" w:hAnsi="Calibri" w:cs="Calibri"/>
          <w:sz w:val="18"/>
          <w:szCs w:val="22"/>
        </w:rPr>
        <w:t xml:space="preserve">Der Experte für Compliance Lösungen blockpit.io wurde 2017 von Florian Wimmer, Mathias Maier, Gerd </w:t>
      </w:r>
      <w:proofErr w:type="spellStart"/>
      <w:r w:rsidRPr="007D548E">
        <w:rPr>
          <w:rFonts w:ascii="Calibri" w:hAnsi="Calibri" w:cs="Calibri"/>
          <w:sz w:val="18"/>
          <w:szCs w:val="22"/>
        </w:rPr>
        <w:t>Karlhuber</w:t>
      </w:r>
      <w:proofErr w:type="spellEnd"/>
      <w:r w:rsidRPr="007D548E">
        <w:rPr>
          <w:rFonts w:ascii="Calibri" w:hAnsi="Calibri" w:cs="Calibri"/>
          <w:sz w:val="18"/>
          <w:szCs w:val="22"/>
        </w:rPr>
        <w:t xml:space="preserve">, Patric </w:t>
      </w:r>
      <w:proofErr w:type="spellStart"/>
      <w:r w:rsidRPr="007D548E">
        <w:rPr>
          <w:rFonts w:ascii="Calibri" w:hAnsi="Calibri" w:cs="Calibri"/>
          <w:sz w:val="18"/>
          <w:szCs w:val="22"/>
        </w:rPr>
        <w:t>Stadlbauer</w:t>
      </w:r>
      <w:proofErr w:type="spellEnd"/>
      <w:r w:rsidRPr="007D548E">
        <w:rPr>
          <w:rFonts w:ascii="Calibri" w:hAnsi="Calibri" w:cs="Calibri"/>
          <w:sz w:val="18"/>
          <w:szCs w:val="22"/>
        </w:rPr>
        <w:t xml:space="preserve"> und Gert Weidinger in Linz gegründet. blockpit ist führender Entwickler von Online-Finanz-Lösungen für das Portfolio-Management und </w:t>
      </w:r>
      <w:proofErr w:type="spellStart"/>
      <w:r w:rsidRPr="007D548E">
        <w:rPr>
          <w:rFonts w:ascii="Calibri" w:hAnsi="Calibri" w:cs="Calibri"/>
          <w:sz w:val="18"/>
          <w:szCs w:val="22"/>
        </w:rPr>
        <w:t>Ste</w:t>
      </w:r>
      <w:r w:rsidR="00016131" w:rsidRPr="007D548E">
        <w:rPr>
          <w:rFonts w:ascii="Calibri" w:hAnsi="Calibri" w:cs="Calibri"/>
          <w:sz w:val="18"/>
          <w:szCs w:val="22"/>
        </w:rPr>
        <w:t>uerreporting</w:t>
      </w:r>
      <w:proofErr w:type="spellEnd"/>
      <w:r w:rsidR="00016131" w:rsidRPr="007D548E">
        <w:rPr>
          <w:rFonts w:ascii="Calibri" w:hAnsi="Calibri" w:cs="Calibri"/>
          <w:sz w:val="18"/>
          <w:szCs w:val="22"/>
        </w:rPr>
        <w:t xml:space="preserve"> von auf Blockchain-</w:t>
      </w:r>
      <w:r w:rsidRPr="007D548E">
        <w:rPr>
          <w:rFonts w:ascii="Calibri" w:hAnsi="Calibri" w:cs="Calibri"/>
          <w:sz w:val="18"/>
          <w:szCs w:val="22"/>
        </w:rPr>
        <w:t>Technologien basierenden digitalen Assets. Das Unternehmen bildet damit die Schnittstelle zwischen Tradern, Steuerberatern und Institutionen wie Banken und Finanzämtern. Einzelpersonen als auch Unternehmen und Institutionen profitieren von der von KPMG Austria geprüften Business-Lösung. blockpit CEO und Co-</w:t>
      </w:r>
      <w:proofErr w:type="spellStart"/>
      <w:r w:rsidRPr="007D548E">
        <w:rPr>
          <w:rFonts w:ascii="Calibri" w:hAnsi="Calibri" w:cs="Calibri"/>
          <w:sz w:val="18"/>
          <w:szCs w:val="22"/>
        </w:rPr>
        <w:t>Founder</w:t>
      </w:r>
      <w:proofErr w:type="spellEnd"/>
      <w:r w:rsidRPr="007D548E">
        <w:rPr>
          <w:rFonts w:ascii="Calibri" w:hAnsi="Calibri" w:cs="Calibri"/>
          <w:sz w:val="18"/>
          <w:szCs w:val="22"/>
        </w:rPr>
        <w:t xml:space="preserve"> Florian Wimmer wurde 2018 in die Forbes 30 unter 30 Liste im Bereich Finanzen aufgenommen und gewann mit seinem Team den Central European Startup Award für das "Best Blockchain Startup".</w:t>
      </w:r>
    </w:p>
    <w:p w14:paraId="74E23F5B" w14:textId="77777777" w:rsidR="005934FA" w:rsidRPr="007D548E" w:rsidRDefault="005934FA" w:rsidP="005934FA">
      <w:pPr>
        <w:spacing w:line="276" w:lineRule="auto"/>
        <w:rPr>
          <w:rFonts w:ascii="Calibri" w:hAnsi="Calibri" w:cs="Calibri"/>
          <w:sz w:val="22"/>
          <w:szCs w:val="22"/>
        </w:rPr>
      </w:pPr>
    </w:p>
    <w:p w14:paraId="26A578ED" w14:textId="3EAB88AD" w:rsidR="005934FA" w:rsidRPr="007D548E" w:rsidRDefault="005934FA" w:rsidP="005934FA">
      <w:pPr>
        <w:spacing w:line="276" w:lineRule="auto"/>
        <w:rPr>
          <w:rFonts w:ascii="Calibri" w:hAnsi="Calibri" w:cs="Calibri"/>
          <w:b/>
          <w:sz w:val="20"/>
          <w:szCs w:val="22"/>
        </w:rPr>
      </w:pPr>
      <w:r w:rsidRPr="007D548E">
        <w:rPr>
          <w:rFonts w:ascii="Calibri" w:hAnsi="Calibri" w:cs="Calibri"/>
          <w:b/>
          <w:sz w:val="20"/>
          <w:szCs w:val="22"/>
        </w:rPr>
        <w:t>Über CONDA</w:t>
      </w:r>
      <w:r w:rsidR="00B263CC" w:rsidRPr="007D548E">
        <w:rPr>
          <w:rFonts w:ascii="Calibri" w:hAnsi="Calibri" w:cs="Calibri"/>
          <w:b/>
          <w:sz w:val="20"/>
          <w:szCs w:val="22"/>
        </w:rPr>
        <w:br/>
      </w:r>
      <w:proofErr w:type="spellStart"/>
      <w:r w:rsidR="00B263CC" w:rsidRPr="007D548E">
        <w:rPr>
          <w:rFonts w:ascii="Calibri" w:hAnsi="Calibri" w:cs="Calibri"/>
          <w:sz w:val="18"/>
          <w:szCs w:val="22"/>
        </w:rPr>
        <w:t>CONDA</w:t>
      </w:r>
      <w:proofErr w:type="spellEnd"/>
      <w:r w:rsidR="00B263CC" w:rsidRPr="007D548E">
        <w:rPr>
          <w:rFonts w:ascii="Calibri" w:hAnsi="Calibri" w:cs="Calibri"/>
          <w:sz w:val="18"/>
          <w:szCs w:val="22"/>
        </w:rPr>
        <w:t xml:space="preserve"> ist Österreichs größte </w:t>
      </w:r>
      <w:proofErr w:type="spellStart"/>
      <w:r w:rsidR="00B263CC" w:rsidRPr="007D548E">
        <w:rPr>
          <w:rFonts w:ascii="Calibri" w:hAnsi="Calibri" w:cs="Calibri"/>
          <w:sz w:val="18"/>
          <w:szCs w:val="22"/>
        </w:rPr>
        <w:t>Crowdinvesting</w:t>
      </w:r>
      <w:proofErr w:type="spellEnd"/>
      <w:r w:rsidR="00B263CC" w:rsidRPr="007D548E">
        <w:rPr>
          <w:rFonts w:ascii="Calibri" w:hAnsi="Calibri" w:cs="Calibri"/>
          <w:sz w:val="18"/>
          <w:szCs w:val="22"/>
        </w:rPr>
        <w:t>-Plattform. Seit der Gründung im Jahr 2013 konnte das Unternehmen erfolgreich 106 Projekte mit mehr als 25 Millionen Euro finanzieren. Mittlerweile zählt CONDA über 30.000 internationale Investoren zu seiner Community und gibt diesen die Möglichkeit, länderübergreifend in Unternehmen in Österreich, Deutschland, der Schweiz, Liechtenstein, Slowenien, der Slowakei und in Polen zu investieren. Die Gründer Daniel Horak und Paul Pöltner führen die CONDA AG nach der Übernahme durch die startup300 AG als deren eigenständige Tochter weiter. Ihr technologisches Know-how stellt die CONDA AG anderen Unternehmen auch in Form von White-Label-Lösungen zur Verfügung. CONDA hat einen eigenen Security Token (STO) lanciert und seine eigenen Unternehmensanteile dadurch digitalisiert. Mittels STOs sollen Transaktionen unter anderem noch transparenter und ortsunabhängiger werden.</w:t>
      </w:r>
    </w:p>
    <w:p w14:paraId="3C68A55B" w14:textId="77777777" w:rsidR="00030B9C" w:rsidRPr="007D548E" w:rsidRDefault="00030B9C" w:rsidP="00870E33">
      <w:pPr>
        <w:spacing w:line="276" w:lineRule="auto"/>
        <w:rPr>
          <w:rFonts w:ascii="Calibri" w:hAnsi="Calibri" w:cs="Calibri"/>
          <w:sz w:val="18"/>
          <w:szCs w:val="18"/>
        </w:rPr>
      </w:pPr>
    </w:p>
    <w:p w14:paraId="1AA6741A" w14:textId="3FC9F8B9" w:rsidR="00030B9C" w:rsidRPr="007D548E" w:rsidRDefault="00030B9C" w:rsidP="00870E33">
      <w:pPr>
        <w:spacing w:line="276" w:lineRule="auto"/>
        <w:rPr>
          <w:rFonts w:ascii="Calibri" w:hAnsi="Calibri" w:cs="Calibri"/>
          <w:sz w:val="18"/>
          <w:szCs w:val="18"/>
        </w:rPr>
      </w:pPr>
      <w:r w:rsidRPr="0067467F">
        <w:rPr>
          <w:rFonts w:ascii="Calibri" w:hAnsi="Calibri" w:cs="Calibri"/>
          <w:b/>
          <w:sz w:val="28"/>
          <w:szCs w:val="18"/>
        </w:rPr>
        <w:t>Copyright Bildmaterial</w:t>
      </w:r>
      <w:r w:rsidRPr="007D548E">
        <w:rPr>
          <w:rFonts w:ascii="Calibri" w:hAnsi="Calibri" w:cs="Calibri"/>
          <w:sz w:val="18"/>
          <w:szCs w:val="18"/>
        </w:rPr>
        <w:br/>
        <w:t>Abdruck honorarfrei</w:t>
      </w:r>
    </w:p>
    <w:p w14:paraId="42F71D16" w14:textId="77777777" w:rsidR="00030B9C" w:rsidRPr="007D548E" w:rsidRDefault="00030B9C" w:rsidP="00870E33">
      <w:pPr>
        <w:spacing w:line="276" w:lineRule="auto"/>
        <w:rPr>
          <w:rFonts w:ascii="Calibri" w:hAnsi="Calibri" w:cs="Calibri"/>
          <w:sz w:val="18"/>
          <w:szCs w:val="18"/>
        </w:rPr>
      </w:pPr>
    </w:p>
    <w:p w14:paraId="4EEB0877" w14:textId="35CD9618" w:rsidR="00030B9C" w:rsidRPr="007D548E" w:rsidRDefault="004510C7" w:rsidP="00870E33">
      <w:pPr>
        <w:spacing w:line="276" w:lineRule="auto"/>
        <w:rPr>
          <w:rFonts w:ascii="Calibri" w:hAnsi="Calibri" w:cs="Calibri"/>
          <w:sz w:val="18"/>
          <w:szCs w:val="18"/>
        </w:rPr>
      </w:pPr>
      <w:r w:rsidRPr="007D548E">
        <w:rPr>
          <w:rFonts w:ascii="Calibri" w:hAnsi="Calibri" w:cs="Calibri"/>
          <w:b/>
          <w:sz w:val="18"/>
          <w:szCs w:val="18"/>
        </w:rPr>
        <w:t xml:space="preserve">Fotos </w:t>
      </w:r>
      <w:r w:rsidR="00030B9C" w:rsidRPr="007D548E">
        <w:rPr>
          <w:rFonts w:ascii="Calibri" w:hAnsi="Calibri" w:cs="Calibri"/>
          <w:b/>
          <w:sz w:val="18"/>
          <w:szCs w:val="18"/>
        </w:rPr>
        <w:t>Pressegespräch:</w:t>
      </w:r>
      <w:r w:rsidR="00030B9C" w:rsidRPr="007D548E">
        <w:rPr>
          <w:rFonts w:ascii="Calibri" w:hAnsi="Calibri" w:cs="Calibri"/>
          <w:sz w:val="18"/>
          <w:szCs w:val="18"/>
        </w:rPr>
        <w:t xml:space="preserve"> </w:t>
      </w:r>
      <w:r w:rsidR="00030B9C" w:rsidRPr="007D548E">
        <w:rPr>
          <w:rFonts w:ascii="Calibri" w:hAnsi="Calibri" w:cs="Calibri"/>
          <w:sz w:val="18"/>
          <w:szCs w:val="18"/>
        </w:rPr>
        <w:br/>
      </w:r>
      <w:r w:rsidR="0073174D">
        <w:rPr>
          <w:rFonts w:ascii="Calibri" w:hAnsi="Calibri" w:cs="Calibri"/>
          <w:sz w:val="18"/>
          <w:szCs w:val="18"/>
        </w:rPr>
        <w:t xml:space="preserve">blockpit_pressegespraech_xxx.jpg / </w:t>
      </w:r>
      <w:r w:rsidR="00030B9C" w:rsidRPr="007D548E">
        <w:rPr>
          <w:rFonts w:ascii="Calibri" w:hAnsi="Calibri" w:cs="Calibri"/>
          <w:sz w:val="18"/>
          <w:szCs w:val="18"/>
        </w:rPr>
        <w:t xml:space="preserve">© blockpit / Max Brucker </w:t>
      </w:r>
      <w:bookmarkStart w:id="0" w:name="_GoBack"/>
      <w:bookmarkEnd w:id="0"/>
    </w:p>
    <w:p w14:paraId="29B09965" w14:textId="77777777" w:rsidR="00030B9C" w:rsidRPr="007D548E" w:rsidRDefault="00030B9C" w:rsidP="00870E33">
      <w:pPr>
        <w:spacing w:line="276" w:lineRule="auto"/>
        <w:rPr>
          <w:rFonts w:ascii="Calibri" w:hAnsi="Calibri" w:cs="Calibri"/>
          <w:sz w:val="18"/>
          <w:szCs w:val="18"/>
        </w:rPr>
      </w:pPr>
    </w:p>
    <w:p w14:paraId="2CFB3108" w14:textId="3B632F08" w:rsidR="00016131" w:rsidRPr="007D548E" w:rsidRDefault="004510C7" w:rsidP="00870E33">
      <w:pPr>
        <w:spacing w:line="276" w:lineRule="auto"/>
        <w:rPr>
          <w:rFonts w:ascii="Calibri" w:hAnsi="Calibri" w:cs="Calibri"/>
          <w:sz w:val="18"/>
          <w:szCs w:val="18"/>
        </w:rPr>
      </w:pPr>
      <w:r w:rsidRPr="007D548E">
        <w:rPr>
          <w:rFonts w:ascii="Calibri" w:hAnsi="Calibri" w:cs="Calibri"/>
          <w:b/>
          <w:sz w:val="18"/>
          <w:szCs w:val="18"/>
        </w:rPr>
        <w:t xml:space="preserve">Fotos </w:t>
      </w:r>
      <w:r w:rsidR="00016131" w:rsidRPr="007D548E">
        <w:rPr>
          <w:rFonts w:ascii="Calibri" w:hAnsi="Calibri" w:cs="Calibri"/>
          <w:b/>
          <w:sz w:val="18"/>
          <w:szCs w:val="18"/>
        </w:rPr>
        <w:t>blockpit Team</w:t>
      </w:r>
      <w:r w:rsidR="00016131" w:rsidRPr="007D548E">
        <w:rPr>
          <w:rFonts w:ascii="Calibri" w:hAnsi="Calibri" w:cs="Calibri"/>
          <w:sz w:val="18"/>
          <w:szCs w:val="18"/>
        </w:rPr>
        <w:t>:</w:t>
      </w:r>
      <w:r w:rsidR="00016131" w:rsidRPr="007D548E">
        <w:rPr>
          <w:rFonts w:ascii="Calibri" w:hAnsi="Calibri" w:cs="Calibri"/>
          <w:sz w:val="18"/>
          <w:szCs w:val="18"/>
        </w:rPr>
        <w:br/>
        <w:t>blockpit_coreteam.jpg / © blockpit</w:t>
      </w:r>
    </w:p>
    <w:p w14:paraId="24DBECC8" w14:textId="58F0F93A" w:rsidR="00030B9C" w:rsidRPr="007D548E" w:rsidRDefault="00016131" w:rsidP="00870E33">
      <w:pPr>
        <w:spacing w:line="276" w:lineRule="auto"/>
        <w:rPr>
          <w:rFonts w:ascii="Calibri" w:hAnsi="Calibri" w:cs="Calibri"/>
          <w:sz w:val="18"/>
          <w:szCs w:val="18"/>
        </w:rPr>
      </w:pPr>
      <w:proofErr w:type="spellStart"/>
      <w:r w:rsidRPr="007D548E">
        <w:rPr>
          <w:rFonts w:ascii="Calibri" w:hAnsi="Calibri" w:cs="Calibri"/>
          <w:sz w:val="18"/>
          <w:szCs w:val="18"/>
        </w:rPr>
        <w:t>vlnr</w:t>
      </w:r>
      <w:proofErr w:type="spellEnd"/>
      <w:r w:rsidRPr="007D548E">
        <w:rPr>
          <w:rFonts w:ascii="Calibri" w:hAnsi="Calibri" w:cs="Calibri"/>
          <w:sz w:val="18"/>
          <w:szCs w:val="18"/>
        </w:rPr>
        <w:t xml:space="preserve">: Lukas </w:t>
      </w:r>
      <w:proofErr w:type="spellStart"/>
      <w:r w:rsidRPr="007D548E">
        <w:rPr>
          <w:rFonts w:ascii="Calibri" w:hAnsi="Calibri" w:cs="Calibri"/>
          <w:sz w:val="18"/>
          <w:szCs w:val="18"/>
        </w:rPr>
        <w:t>Krainz</w:t>
      </w:r>
      <w:proofErr w:type="spellEnd"/>
      <w:r w:rsidRPr="007D548E">
        <w:rPr>
          <w:rFonts w:ascii="Calibri" w:hAnsi="Calibri" w:cs="Calibri"/>
          <w:sz w:val="18"/>
          <w:szCs w:val="18"/>
        </w:rPr>
        <w:t xml:space="preserve">, Patric </w:t>
      </w:r>
      <w:proofErr w:type="spellStart"/>
      <w:r w:rsidRPr="007D548E">
        <w:rPr>
          <w:rFonts w:ascii="Calibri" w:hAnsi="Calibri" w:cs="Calibri"/>
          <w:sz w:val="18"/>
          <w:szCs w:val="18"/>
        </w:rPr>
        <w:t>Stadlbauer</w:t>
      </w:r>
      <w:proofErr w:type="spellEnd"/>
      <w:r w:rsidRPr="007D548E">
        <w:rPr>
          <w:rFonts w:ascii="Calibri" w:hAnsi="Calibri" w:cs="Calibri"/>
          <w:sz w:val="18"/>
          <w:szCs w:val="18"/>
        </w:rPr>
        <w:t xml:space="preserve">, Florian Wimmer, Gerd </w:t>
      </w:r>
      <w:proofErr w:type="spellStart"/>
      <w:r w:rsidRPr="007D548E">
        <w:rPr>
          <w:rFonts w:ascii="Calibri" w:hAnsi="Calibri" w:cs="Calibri"/>
          <w:sz w:val="18"/>
          <w:szCs w:val="18"/>
        </w:rPr>
        <w:t>Karlhuber</w:t>
      </w:r>
      <w:proofErr w:type="spellEnd"/>
      <w:r w:rsidRPr="007D548E">
        <w:rPr>
          <w:rFonts w:ascii="Calibri" w:hAnsi="Calibri" w:cs="Calibri"/>
          <w:sz w:val="18"/>
          <w:szCs w:val="18"/>
        </w:rPr>
        <w:t>, Mathias Maier, Gert Weidinger</w:t>
      </w:r>
      <w:r w:rsidRPr="007D548E">
        <w:rPr>
          <w:rFonts w:ascii="Calibri" w:hAnsi="Calibri" w:cs="Calibri"/>
          <w:sz w:val="18"/>
          <w:szCs w:val="18"/>
        </w:rPr>
        <w:br/>
      </w:r>
      <w:r w:rsidRPr="007D548E">
        <w:rPr>
          <w:rFonts w:ascii="Calibri" w:hAnsi="Calibri" w:cs="Calibri"/>
          <w:sz w:val="18"/>
          <w:szCs w:val="18"/>
        </w:rPr>
        <w:br/>
        <w:t>blockpit_C-level.jpg / © blockpit</w:t>
      </w:r>
      <w:r w:rsidRPr="007D548E">
        <w:rPr>
          <w:rFonts w:ascii="Calibri" w:hAnsi="Calibri" w:cs="Calibri"/>
          <w:sz w:val="18"/>
          <w:szCs w:val="18"/>
        </w:rPr>
        <w:br/>
      </w:r>
      <w:proofErr w:type="spellStart"/>
      <w:r w:rsidRPr="007D548E">
        <w:rPr>
          <w:rFonts w:ascii="Calibri" w:hAnsi="Calibri" w:cs="Calibri"/>
          <w:sz w:val="18"/>
          <w:szCs w:val="18"/>
        </w:rPr>
        <w:t>vlnr</w:t>
      </w:r>
      <w:proofErr w:type="spellEnd"/>
      <w:r w:rsidRPr="007D548E">
        <w:rPr>
          <w:rFonts w:ascii="Calibri" w:hAnsi="Calibri" w:cs="Calibri"/>
          <w:sz w:val="18"/>
          <w:szCs w:val="18"/>
        </w:rPr>
        <w:t xml:space="preserve">: Lukas </w:t>
      </w:r>
      <w:proofErr w:type="spellStart"/>
      <w:r w:rsidRPr="007D548E">
        <w:rPr>
          <w:rFonts w:ascii="Calibri" w:hAnsi="Calibri" w:cs="Calibri"/>
          <w:sz w:val="18"/>
          <w:szCs w:val="18"/>
        </w:rPr>
        <w:t>Krainz</w:t>
      </w:r>
      <w:proofErr w:type="spellEnd"/>
      <w:r w:rsidRPr="007D548E">
        <w:rPr>
          <w:rFonts w:ascii="Calibri" w:hAnsi="Calibri" w:cs="Calibri"/>
          <w:sz w:val="18"/>
          <w:szCs w:val="18"/>
        </w:rPr>
        <w:t xml:space="preserve"> (CMO), Florian Wimmer (CEO/</w:t>
      </w:r>
      <w:proofErr w:type="spellStart"/>
      <w:r w:rsidRPr="007D548E">
        <w:rPr>
          <w:rFonts w:ascii="Calibri" w:hAnsi="Calibri" w:cs="Calibri"/>
          <w:sz w:val="18"/>
          <w:szCs w:val="18"/>
        </w:rPr>
        <w:t>co-founder</w:t>
      </w:r>
      <w:proofErr w:type="spellEnd"/>
      <w:r w:rsidRPr="007D548E">
        <w:rPr>
          <w:rFonts w:ascii="Calibri" w:hAnsi="Calibri" w:cs="Calibri"/>
          <w:sz w:val="18"/>
          <w:szCs w:val="18"/>
        </w:rPr>
        <w:t>), Mathias Maier (CTO/</w:t>
      </w:r>
      <w:proofErr w:type="spellStart"/>
      <w:r w:rsidRPr="007D548E">
        <w:rPr>
          <w:rFonts w:ascii="Calibri" w:hAnsi="Calibri" w:cs="Calibri"/>
          <w:sz w:val="18"/>
          <w:szCs w:val="18"/>
        </w:rPr>
        <w:t>co-founder</w:t>
      </w:r>
      <w:proofErr w:type="spellEnd"/>
      <w:r w:rsidRPr="007D548E">
        <w:rPr>
          <w:rFonts w:ascii="Calibri" w:hAnsi="Calibri" w:cs="Calibri"/>
          <w:sz w:val="18"/>
          <w:szCs w:val="18"/>
        </w:rPr>
        <w:t>)</w:t>
      </w:r>
      <w:r w:rsidRPr="007D548E">
        <w:rPr>
          <w:rFonts w:ascii="Calibri" w:hAnsi="Calibri" w:cs="Calibri"/>
          <w:sz w:val="18"/>
          <w:szCs w:val="18"/>
        </w:rPr>
        <w:br/>
      </w:r>
      <w:r w:rsidR="00030B9C" w:rsidRPr="007D548E">
        <w:rPr>
          <w:rFonts w:ascii="Calibri" w:hAnsi="Calibri" w:cs="Calibri"/>
          <w:sz w:val="18"/>
          <w:szCs w:val="18"/>
        </w:rPr>
        <w:br/>
      </w:r>
      <w:proofErr w:type="spellStart"/>
      <w:r w:rsidR="00030B9C" w:rsidRPr="007D548E">
        <w:rPr>
          <w:rFonts w:ascii="Calibri" w:hAnsi="Calibri" w:cs="Calibri"/>
          <w:b/>
          <w:sz w:val="18"/>
          <w:szCs w:val="18"/>
        </w:rPr>
        <w:lastRenderedPageBreak/>
        <w:t>Chainlock</w:t>
      </w:r>
      <w:proofErr w:type="spellEnd"/>
      <w:r w:rsidR="00030B9C" w:rsidRPr="007D548E">
        <w:rPr>
          <w:rFonts w:ascii="Calibri" w:hAnsi="Calibri" w:cs="Calibri"/>
          <w:b/>
          <w:sz w:val="18"/>
          <w:szCs w:val="18"/>
        </w:rPr>
        <w:t>:</w:t>
      </w:r>
      <w:r w:rsidR="00030B9C" w:rsidRPr="007D548E">
        <w:rPr>
          <w:rFonts w:ascii="Calibri" w:hAnsi="Calibri" w:cs="Calibri"/>
          <w:sz w:val="18"/>
          <w:szCs w:val="18"/>
        </w:rPr>
        <w:t xml:space="preserve"> </w:t>
      </w:r>
      <w:r w:rsidR="00030B9C" w:rsidRPr="007D548E">
        <w:rPr>
          <w:rFonts w:ascii="Calibri" w:hAnsi="Calibri" w:cs="Calibri"/>
          <w:sz w:val="18"/>
          <w:szCs w:val="18"/>
        </w:rPr>
        <w:br/>
        <w:t xml:space="preserve">© APA / </w:t>
      </w:r>
      <w:proofErr w:type="spellStart"/>
      <w:r w:rsidR="00030B9C" w:rsidRPr="007D548E">
        <w:rPr>
          <w:rFonts w:ascii="Calibri" w:hAnsi="Calibri" w:cs="Calibri"/>
          <w:sz w:val="18"/>
          <w:szCs w:val="18"/>
        </w:rPr>
        <w:t>Hörmandinger</w:t>
      </w:r>
      <w:proofErr w:type="spellEnd"/>
    </w:p>
    <w:p w14:paraId="76F97B33" w14:textId="77777777" w:rsidR="00030B9C" w:rsidRPr="007D548E" w:rsidRDefault="00030B9C" w:rsidP="00870E33">
      <w:pPr>
        <w:spacing w:line="276" w:lineRule="auto"/>
        <w:rPr>
          <w:rFonts w:ascii="Calibri" w:hAnsi="Calibri" w:cs="Calibri"/>
          <w:sz w:val="18"/>
          <w:szCs w:val="18"/>
        </w:rPr>
      </w:pPr>
    </w:p>
    <w:p w14:paraId="5BF8469E" w14:textId="4C12CA8D" w:rsidR="00030B9C" w:rsidRPr="0067467F" w:rsidRDefault="00030B9C" w:rsidP="00870E33">
      <w:pPr>
        <w:spacing w:line="276" w:lineRule="auto"/>
        <w:rPr>
          <w:rFonts w:ascii="Calibri" w:hAnsi="Calibri" w:cs="Calibri"/>
          <w:b/>
          <w:sz w:val="18"/>
          <w:szCs w:val="18"/>
          <w:lang w:val="en-US"/>
        </w:rPr>
      </w:pPr>
      <w:proofErr w:type="spellStart"/>
      <w:r w:rsidRPr="0067467F">
        <w:rPr>
          <w:rFonts w:ascii="Calibri" w:hAnsi="Calibri" w:cs="Calibri"/>
          <w:b/>
          <w:sz w:val="18"/>
          <w:szCs w:val="18"/>
          <w:lang w:val="en-US"/>
        </w:rPr>
        <w:t>Logomaterial</w:t>
      </w:r>
      <w:proofErr w:type="spellEnd"/>
    </w:p>
    <w:p w14:paraId="5EB9F53C" w14:textId="7F097FCA" w:rsidR="00030B9C" w:rsidRPr="007D548E" w:rsidRDefault="00030B9C" w:rsidP="00870E33">
      <w:pPr>
        <w:spacing w:line="276" w:lineRule="auto"/>
        <w:rPr>
          <w:rFonts w:ascii="Calibri" w:hAnsi="Calibri" w:cs="Calibri"/>
          <w:sz w:val="18"/>
          <w:szCs w:val="18"/>
          <w:lang w:val="en-US"/>
        </w:rPr>
      </w:pPr>
      <w:r w:rsidRPr="007D548E">
        <w:rPr>
          <w:rFonts w:ascii="Calibri" w:hAnsi="Calibri" w:cs="Calibri"/>
          <w:sz w:val="18"/>
          <w:szCs w:val="18"/>
          <w:lang w:val="en-US"/>
        </w:rPr>
        <w:t>Blockpit</w:t>
      </w:r>
      <w:r w:rsidR="00016131" w:rsidRPr="007D548E">
        <w:rPr>
          <w:rFonts w:ascii="Calibri" w:hAnsi="Calibri" w:cs="Calibri"/>
          <w:sz w:val="18"/>
          <w:szCs w:val="18"/>
          <w:lang w:val="en-US"/>
        </w:rPr>
        <w:t xml:space="preserve">: </w:t>
      </w:r>
      <w:r w:rsidRPr="007D548E">
        <w:rPr>
          <w:rFonts w:ascii="Calibri" w:hAnsi="Calibri" w:cs="Calibri"/>
          <w:sz w:val="18"/>
          <w:szCs w:val="18"/>
          <w:lang w:val="en-US"/>
        </w:rPr>
        <w:t>© blockpit</w:t>
      </w:r>
      <w:r w:rsidR="00016131" w:rsidRPr="007D548E">
        <w:rPr>
          <w:rFonts w:ascii="Calibri" w:hAnsi="Calibri" w:cs="Calibri"/>
          <w:sz w:val="18"/>
          <w:szCs w:val="18"/>
          <w:lang w:val="en-US"/>
        </w:rPr>
        <w:t xml:space="preserve">; CRWD Network/CONDA: </w:t>
      </w:r>
      <w:r w:rsidRPr="007D548E">
        <w:rPr>
          <w:rFonts w:ascii="Calibri" w:hAnsi="Calibri" w:cs="Calibri"/>
          <w:sz w:val="18"/>
          <w:szCs w:val="18"/>
          <w:lang w:val="en-US"/>
        </w:rPr>
        <w:t>© CONDA</w:t>
      </w:r>
    </w:p>
    <w:p w14:paraId="1E774711" w14:textId="6A097632" w:rsidR="0067467F" w:rsidRPr="00E0795A" w:rsidRDefault="0067467F" w:rsidP="00C5510E">
      <w:pPr>
        <w:rPr>
          <w:sz w:val="22"/>
          <w:lang w:val="en-US"/>
        </w:rPr>
      </w:pPr>
    </w:p>
    <w:p w14:paraId="18225787" w14:textId="77777777" w:rsidR="002A0D69" w:rsidRPr="00E0795A" w:rsidRDefault="002A0D69" w:rsidP="002A0D69">
      <w:pPr>
        <w:spacing w:line="360" w:lineRule="auto"/>
        <w:rPr>
          <w:sz w:val="22"/>
          <w:lang w:val="en-US"/>
        </w:rPr>
      </w:pPr>
    </w:p>
    <w:p w14:paraId="07C39C2B" w14:textId="77777777" w:rsidR="002A0D69" w:rsidRPr="007D548E" w:rsidRDefault="002A0D69" w:rsidP="002A0D69">
      <w:pPr>
        <w:spacing w:line="276" w:lineRule="auto"/>
        <w:rPr>
          <w:rFonts w:ascii="Calibri" w:hAnsi="Calibri" w:cs="Calibri"/>
          <w:sz w:val="22"/>
          <w:szCs w:val="22"/>
        </w:rPr>
      </w:pPr>
      <w:r w:rsidRPr="007D548E">
        <w:rPr>
          <w:rFonts w:ascii="Calibri" w:hAnsi="Calibri" w:cs="Calibri"/>
          <w:b/>
          <w:sz w:val="22"/>
          <w:szCs w:val="22"/>
        </w:rPr>
        <w:t>Rückfragehinweis Presseinformation</w:t>
      </w:r>
    </w:p>
    <w:p w14:paraId="764ACF98" w14:textId="77777777" w:rsidR="002A0D69" w:rsidRPr="007D548E" w:rsidRDefault="002A0D69" w:rsidP="002A0D69">
      <w:pPr>
        <w:rPr>
          <w:rStyle w:val="Hyperlink"/>
          <w:rFonts w:ascii="Calibri" w:hAnsi="Calibri" w:cs="Calibri"/>
          <w:sz w:val="18"/>
        </w:rPr>
      </w:pPr>
      <w:r w:rsidRPr="007D548E">
        <w:rPr>
          <w:rFonts w:ascii="Calibri" w:hAnsi="Calibri" w:cs="Calibri"/>
          <w:sz w:val="18"/>
        </w:rPr>
        <w:t>Karol Walter Nuhn</w:t>
      </w:r>
      <w:r w:rsidRPr="007D548E">
        <w:rPr>
          <w:rFonts w:ascii="Calibri" w:hAnsi="Calibri" w:cs="Calibri"/>
          <w:sz w:val="18"/>
        </w:rPr>
        <w:br/>
      </w:r>
      <w:proofErr w:type="spellStart"/>
      <w:r w:rsidRPr="007D548E">
        <w:rPr>
          <w:rFonts w:ascii="Calibri" w:hAnsi="Calibri" w:cs="Calibri"/>
          <w:sz w:val="18"/>
        </w:rPr>
        <w:t>skyrocketx</w:t>
      </w:r>
      <w:proofErr w:type="spellEnd"/>
      <w:r w:rsidRPr="007D548E">
        <w:rPr>
          <w:rFonts w:ascii="Calibri" w:hAnsi="Calibri" w:cs="Calibri"/>
          <w:sz w:val="18"/>
        </w:rPr>
        <w:t xml:space="preserve"> communications</w:t>
      </w:r>
      <w:r w:rsidRPr="007D548E">
        <w:rPr>
          <w:rFonts w:ascii="Calibri" w:hAnsi="Calibri" w:cs="Calibri"/>
          <w:sz w:val="18"/>
        </w:rPr>
        <w:br/>
      </w:r>
      <w:r w:rsidRPr="007D548E">
        <w:rPr>
          <w:rFonts w:ascii="Calibri" w:hAnsi="Calibri" w:cs="Calibri"/>
          <w:sz w:val="18"/>
        </w:rPr>
        <w:br/>
        <w:t>+43 650 525 42 12</w:t>
      </w:r>
      <w:r w:rsidRPr="007D548E">
        <w:rPr>
          <w:rFonts w:ascii="Calibri" w:hAnsi="Calibri" w:cs="Calibri"/>
          <w:sz w:val="18"/>
        </w:rPr>
        <w:br/>
      </w:r>
      <w:hyperlink r:id="rId7" w:tgtFrame="_blank" w:history="1">
        <w:r w:rsidRPr="0067467F">
          <w:rPr>
            <w:rStyle w:val="Hyperlink"/>
            <w:rFonts w:ascii="Calibri" w:hAnsi="Calibri" w:cs="Calibri"/>
            <w:color w:val="0070C0"/>
            <w:sz w:val="18"/>
          </w:rPr>
          <w:t>karol@skyrocketx.com</w:t>
        </w:r>
      </w:hyperlink>
      <w:r w:rsidRPr="0067467F">
        <w:rPr>
          <w:rStyle w:val="Hyperlink"/>
          <w:rFonts w:ascii="Calibri" w:hAnsi="Calibri" w:cs="Calibri"/>
          <w:color w:val="0070C0"/>
          <w:sz w:val="18"/>
        </w:rPr>
        <w:br/>
      </w:r>
      <w:hyperlink r:id="rId8" w:history="1">
        <w:r w:rsidRPr="0067467F">
          <w:rPr>
            <w:rStyle w:val="Hyperlink"/>
            <w:rFonts w:ascii="Calibri" w:hAnsi="Calibri" w:cs="Calibri"/>
            <w:color w:val="0070C0"/>
            <w:sz w:val="18"/>
          </w:rPr>
          <w:t>www.skyrocketx.com</w:t>
        </w:r>
      </w:hyperlink>
      <w:r w:rsidRPr="0067467F">
        <w:rPr>
          <w:rStyle w:val="Hyperlink"/>
          <w:rFonts w:ascii="Calibri" w:hAnsi="Calibri" w:cs="Calibri"/>
          <w:color w:val="0070C0"/>
          <w:sz w:val="18"/>
        </w:rPr>
        <w:t xml:space="preserve"> </w:t>
      </w:r>
    </w:p>
    <w:p w14:paraId="7566E748" w14:textId="77777777" w:rsidR="002A0D69" w:rsidRPr="002A0D69" w:rsidRDefault="002A0D69" w:rsidP="002A0D69">
      <w:pPr>
        <w:spacing w:line="360" w:lineRule="auto"/>
        <w:rPr>
          <w:sz w:val="22"/>
        </w:rPr>
      </w:pPr>
    </w:p>
    <w:p w14:paraId="061C0E8C" w14:textId="77777777" w:rsidR="00101027" w:rsidRPr="007D548E" w:rsidRDefault="00101027" w:rsidP="0092390B">
      <w:pPr>
        <w:rPr>
          <w:rFonts w:ascii="Calibri" w:eastAsia="Calibri" w:hAnsi="Calibri" w:cs="Calibri"/>
          <w:noProof/>
          <w:color w:val="000000"/>
          <w:sz w:val="18"/>
          <w:szCs w:val="18"/>
        </w:rPr>
      </w:pPr>
    </w:p>
    <w:sectPr w:rsidR="00101027" w:rsidRPr="007D548E" w:rsidSect="00B91F42">
      <w:headerReference w:type="default" r:id="rId9"/>
      <w:pgSz w:w="11900" w:h="16840"/>
      <w:pgMar w:top="20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7DDD3" w14:textId="77777777" w:rsidR="00BB3375" w:rsidRDefault="00BB3375" w:rsidP="0092390B">
      <w:r>
        <w:separator/>
      </w:r>
    </w:p>
  </w:endnote>
  <w:endnote w:type="continuationSeparator" w:id="0">
    <w:p w14:paraId="68654AB2" w14:textId="77777777" w:rsidR="00BB3375" w:rsidRDefault="00BB3375" w:rsidP="0092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E6745" w14:textId="77777777" w:rsidR="00BB3375" w:rsidRDefault="00BB3375" w:rsidP="0092390B">
      <w:r>
        <w:separator/>
      </w:r>
    </w:p>
  </w:footnote>
  <w:footnote w:type="continuationSeparator" w:id="0">
    <w:p w14:paraId="0724C0B0" w14:textId="77777777" w:rsidR="00BB3375" w:rsidRDefault="00BB3375" w:rsidP="0092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828AB" w14:textId="0B1F0E77" w:rsidR="0092390B" w:rsidRDefault="0092390B" w:rsidP="00B91F42">
    <w:pPr>
      <w:pStyle w:val="Kopfzeile"/>
      <w:jc w:val="center"/>
    </w:pPr>
    <w:r>
      <w:rPr>
        <w:noProof/>
      </w:rPr>
      <w:drawing>
        <wp:inline distT="0" distB="0" distL="0" distR="0" wp14:anchorId="417AB376" wp14:editId="5ED6DB80">
          <wp:extent cx="1435584" cy="34622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kpi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50999" cy="3499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90143"/>
    <w:multiLevelType w:val="hybridMultilevel"/>
    <w:tmpl w:val="887EF392"/>
    <w:lvl w:ilvl="0" w:tplc="04070001">
      <w:start w:val="1"/>
      <w:numFmt w:val="bullet"/>
      <w:lvlText w:val=""/>
      <w:lvlJc w:val="left"/>
      <w:pPr>
        <w:ind w:left="720" w:hanging="360"/>
      </w:pPr>
      <w:rPr>
        <w:rFonts w:ascii="Symbol" w:hAnsi="Symbol" w:hint="default"/>
      </w:rPr>
    </w:lvl>
    <w:lvl w:ilvl="1" w:tplc="B86A2F52">
      <w:numFmt w:val="bullet"/>
      <w:lvlText w:val="-"/>
      <w:lvlJc w:val="left"/>
      <w:pPr>
        <w:ind w:left="1540" w:hanging="4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BE3F98"/>
    <w:multiLevelType w:val="hybridMultilevel"/>
    <w:tmpl w:val="6D42F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1029E4"/>
    <w:multiLevelType w:val="multilevel"/>
    <w:tmpl w:val="93C6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2F70B2"/>
    <w:multiLevelType w:val="hybridMultilevel"/>
    <w:tmpl w:val="45AC4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6F0ADB"/>
    <w:multiLevelType w:val="multilevel"/>
    <w:tmpl w:val="6880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4FA"/>
    <w:rsid w:val="000106CF"/>
    <w:rsid w:val="00016131"/>
    <w:rsid w:val="00030B9C"/>
    <w:rsid w:val="00033970"/>
    <w:rsid w:val="00056752"/>
    <w:rsid w:val="00084CA6"/>
    <w:rsid w:val="000B1436"/>
    <w:rsid w:val="000F740B"/>
    <w:rsid w:val="00101027"/>
    <w:rsid w:val="0013187F"/>
    <w:rsid w:val="00144A74"/>
    <w:rsid w:val="00146BE8"/>
    <w:rsid w:val="00147A13"/>
    <w:rsid w:val="00176BD1"/>
    <w:rsid w:val="001E1B97"/>
    <w:rsid w:val="001E2A54"/>
    <w:rsid w:val="002109F6"/>
    <w:rsid w:val="00276F74"/>
    <w:rsid w:val="002A0D69"/>
    <w:rsid w:val="002F2288"/>
    <w:rsid w:val="00314F42"/>
    <w:rsid w:val="00345FAB"/>
    <w:rsid w:val="00360BD8"/>
    <w:rsid w:val="00361F74"/>
    <w:rsid w:val="003725D0"/>
    <w:rsid w:val="00420A4B"/>
    <w:rsid w:val="004217F4"/>
    <w:rsid w:val="004373BA"/>
    <w:rsid w:val="004510C7"/>
    <w:rsid w:val="004649C7"/>
    <w:rsid w:val="00470E27"/>
    <w:rsid w:val="004E29ED"/>
    <w:rsid w:val="004F41FA"/>
    <w:rsid w:val="005155C7"/>
    <w:rsid w:val="005205B3"/>
    <w:rsid w:val="005250BC"/>
    <w:rsid w:val="00541638"/>
    <w:rsid w:val="00577E51"/>
    <w:rsid w:val="005934FA"/>
    <w:rsid w:val="005B7937"/>
    <w:rsid w:val="005D7CB4"/>
    <w:rsid w:val="00600F0B"/>
    <w:rsid w:val="006215A1"/>
    <w:rsid w:val="00643AA8"/>
    <w:rsid w:val="00657EDE"/>
    <w:rsid w:val="0067467F"/>
    <w:rsid w:val="006809B1"/>
    <w:rsid w:val="00681BE1"/>
    <w:rsid w:val="006E5E39"/>
    <w:rsid w:val="00721A51"/>
    <w:rsid w:val="0073174D"/>
    <w:rsid w:val="0076619D"/>
    <w:rsid w:val="007B4470"/>
    <w:rsid w:val="007D548E"/>
    <w:rsid w:val="007F58D8"/>
    <w:rsid w:val="00826515"/>
    <w:rsid w:val="00830BFC"/>
    <w:rsid w:val="008441DD"/>
    <w:rsid w:val="00870E33"/>
    <w:rsid w:val="008972D0"/>
    <w:rsid w:val="00910A05"/>
    <w:rsid w:val="00920DC3"/>
    <w:rsid w:val="0092390B"/>
    <w:rsid w:val="009A2D94"/>
    <w:rsid w:val="009D7D12"/>
    <w:rsid w:val="00B14CD8"/>
    <w:rsid w:val="00B263CC"/>
    <w:rsid w:val="00B545DE"/>
    <w:rsid w:val="00B64A32"/>
    <w:rsid w:val="00B81214"/>
    <w:rsid w:val="00B91F42"/>
    <w:rsid w:val="00BB3375"/>
    <w:rsid w:val="00BD5E71"/>
    <w:rsid w:val="00C4036D"/>
    <w:rsid w:val="00C5510E"/>
    <w:rsid w:val="00C61050"/>
    <w:rsid w:val="00CE4191"/>
    <w:rsid w:val="00CF7EF6"/>
    <w:rsid w:val="00D028F0"/>
    <w:rsid w:val="00D02F5C"/>
    <w:rsid w:val="00D21EF7"/>
    <w:rsid w:val="00D24289"/>
    <w:rsid w:val="00D4371E"/>
    <w:rsid w:val="00D901CA"/>
    <w:rsid w:val="00DA0167"/>
    <w:rsid w:val="00DF49AA"/>
    <w:rsid w:val="00E0795A"/>
    <w:rsid w:val="00EE24DE"/>
    <w:rsid w:val="00F32544"/>
    <w:rsid w:val="00F64EAC"/>
    <w:rsid w:val="00F851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8AB7C"/>
  <w15:chartTrackingRefBased/>
  <w15:docId w15:val="{AFFFF550-F375-2346-B5B0-114D568F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5510E"/>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5934FA"/>
    <w:rPr>
      <w:b/>
      <w:bCs/>
    </w:rPr>
  </w:style>
  <w:style w:type="character" w:customStyle="1" w:styleId="apple-converted-space">
    <w:name w:val="apple-converted-space"/>
    <w:basedOn w:val="Absatz-Standardschriftart"/>
    <w:rsid w:val="005934FA"/>
  </w:style>
  <w:style w:type="character" w:styleId="Hyperlink">
    <w:name w:val="Hyperlink"/>
    <w:basedOn w:val="Absatz-Standardschriftart"/>
    <w:uiPriority w:val="99"/>
    <w:unhideWhenUsed/>
    <w:rsid w:val="005934FA"/>
    <w:rPr>
      <w:color w:val="0000FF"/>
      <w:u w:val="single"/>
    </w:rPr>
  </w:style>
  <w:style w:type="paragraph" w:styleId="Listenabsatz">
    <w:name w:val="List Paragraph"/>
    <w:basedOn w:val="Standard"/>
    <w:uiPriority w:val="34"/>
    <w:qFormat/>
    <w:rsid w:val="004649C7"/>
    <w:pPr>
      <w:ind w:left="720"/>
      <w:contextualSpacing/>
    </w:pPr>
    <w:rPr>
      <w:rFonts w:asciiTheme="minorHAnsi" w:eastAsiaTheme="minorHAnsi" w:hAnsiTheme="minorHAnsi" w:cstheme="minorBidi"/>
      <w:lang w:eastAsia="en-US"/>
    </w:rPr>
  </w:style>
  <w:style w:type="paragraph" w:styleId="StandardWeb">
    <w:name w:val="Normal (Web)"/>
    <w:basedOn w:val="Standard"/>
    <w:uiPriority w:val="99"/>
    <w:semiHidden/>
    <w:unhideWhenUsed/>
    <w:rsid w:val="00314F42"/>
    <w:pPr>
      <w:spacing w:before="100" w:beforeAutospacing="1" w:after="100" w:afterAutospacing="1"/>
    </w:pPr>
  </w:style>
  <w:style w:type="character" w:styleId="Kommentarzeichen">
    <w:name w:val="annotation reference"/>
    <w:basedOn w:val="Absatz-Standardschriftart"/>
    <w:uiPriority w:val="99"/>
    <w:semiHidden/>
    <w:unhideWhenUsed/>
    <w:rsid w:val="001E1B97"/>
    <w:rPr>
      <w:sz w:val="16"/>
      <w:szCs w:val="16"/>
    </w:rPr>
  </w:style>
  <w:style w:type="paragraph" w:styleId="Kommentartext">
    <w:name w:val="annotation text"/>
    <w:basedOn w:val="Standard"/>
    <w:link w:val="KommentartextZchn"/>
    <w:uiPriority w:val="99"/>
    <w:semiHidden/>
    <w:unhideWhenUsed/>
    <w:rsid w:val="001E1B97"/>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semiHidden/>
    <w:rsid w:val="001E1B97"/>
    <w:rPr>
      <w:sz w:val="20"/>
      <w:szCs w:val="20"/>
    </w:rPr>
  </w:style>
  <w:style w:type="paragraph" w:styleId="Kommentarthema">
    <w:name w:val="annotation subject"/>
    <w:basedOn w:val="Kommentartext"/>
    <w:next w:val="Kommentartext"/>
    <w:link w:val="KommentarthemaZchn"/>
    <w:uiPriority w:val="99"/>
    <w:semiHidden/>
    <w:unhideWhenUsed/>
    <w:rsid w:val="001E1B97"/>
    <w:rPr>
      <w:b/>
      <w:bCs/>
    </w:rPr>
  </w:style>
  <w:style w:type="character" w:customStyle="1" w:styleId="KommentarthemaZchn">
    <w:name w:val="Kommentarthema Zchn"/>
    <w:basedOn w:val="KommentartextZchn"/>
    <w:link w:val="Kommentarthema"/>
    <w:uiPriority w:val="99"/>
    <w:semiHidden/>
    <w:rsid w:val="001E1B97"/>
    <w:rPr>
      <w:b/>
      <w:bCs/>
      <w:sz w:val="20"/>
      <w:szCs w:val="20"/>
    </w:rPr>
  </w:style>
  <w:style w:type="paragraph" w:styleId="berarbeitung">
    <w:name w:val="Revision"/>
    <w:hidden/>
    <w:uiPriority w:val="99"/>
    <w:semiHidden/>
    <w:rsid w:val="001E1B97"/>
  </w:style>
  <w:style w:type="paragraph" w:styleId="Sprechblasentext">
    <w:name w:val="Balloon Text"/>
    <w:basedOn w:val="Standard"/>
    <w:link w:val="SprechblasentextZchn"/>
    <w:uiPriority w:val="99"/>
    <w:semiHidden/>
    <w:unhideWhenUsed/>
    <w:rsid w:val="001E1B97"/>
    <w:rPr>
      <w:sz w:val="18"/>
      <w:szCs w:val="18"/>
    </w:rPr>
  </w:style>
  <w:style w:type="character" w:customStyle="1" w:styleId="SprechblasentextZchn">
    <w:name w:val="Sprechblasentext Zchn"/>
    <w:basedOn w:val="Absatz-Standardschriftart"/>
    <w:link w:val="Sprechblasentext"/>
    <w:uiPriority w:val="99"/>
    <w:semiHidden/>
    <w:rsid w:val="001E1B97"/>
    <w:rPr>
      <w:rFonts w:ascii="Times New Roman" w:hAnsi="Times New Roman" w:cs="Times New Roman"/>
      <w:sz w:val="18"/>
      <w:szCs w:val="18"/>
    </w:rPr>
  </w:style>
  <w:style w:type="paragraph" w:styleId="HTMLVorformatiert">
    <w:name w:val="HTML Preformatted"/>
    <w:basedOn w:val="Standard"/>
    <w:link w:val="HTMLVorformatiertZchn"/>
    <w:uiPriority w:val="99"/>
    <w:semiHidden/>
    <w:unhideWhenUsed/>
    <w:rsid w:val="00CF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F7EF6"/>
    <w:rPr>
      <w:rFonts w:ascii="Courier New" w:eastAsia="Times New Roman" w:hAnsi="Courier New" w:cs="Courier New"/>
      <w:sz w:val="20"/>
      <w:szCs w:val="20"/>
      <w:lang w:eastAsia="de-DE"/>
    </w:rPr>
  </w:style>
  <w:style w:type="character" w:customStyle="1" w:styleId="NichtaufgelsteErwhnung1">
    <w:name w:val="Nicht aufgelöste Erwähnung1"/>
    <w:basedOn w:val="Absatz-Standardschriftart"/>
    <w:uiPriority w:val="99"/>
    <w:semiHidden/>
    <w:unhideWhenUsed/>
    <w:rsid w:val="00CF7EF6"/>
    <w:rPr>
      <w:color w:val="605E5C"/>
      <w:shd w:val="clear" w:color="auto" w:fill="E1DFDD"/>
    </w:rPr>
  </w:style>
  <w:style w:type="paragraph" w:styleId="Kopfzeile">
    <w:name w:val="header"/>
    <w:basedOn w:val="Standard"/>
    <w:link w:val="KopfzeileZchn"/>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92390B"/>
  </w:style>
  <w:style w:type="paragraph" w:styleId="Fuzeile">
    <w:name w:val="footer"/>
    <w:basedOn w:val="Standard"/>
    <w:link w:val="FuzeileZchn"/>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92390B"/>
  </w:style>
  <w:style w:type="character" w:styleId="NichtaufgelsteErwhnung">
    <w:name w:val="Unresolved Mention"/>
    <w:basedOn w:val="Absatz-Standardschriftart"/>
    <w:uiPriority w:val="99"/>
    <w:semiHidden/>
    <w:unhideWhenUsed/>
    <w:rsid w:val="00084C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22467">
      <w:bodyDiv w:val="1"/>
      <w:marLeft w:val="0"/>
      <w:marRight w:val="0"/>
      <w:marTop w:val="0"/>
      <w:marBottom w:val="0"/>
      <w:divBdr>
        <w:top w:val="none" w:sz="0" w:space="0" w:color="auto"/>
        <w:left w:val="none" w:sz="0" w:space="0" w:color="auto"/>
        <w:bottom w:val="none" w:sz="0" w:space="0" w:color="auto"/>
        <w:right w:val="none" w:sz="0" w:space="0" w:color="auto"/>
      </w:divBdr>
    </w:div>
    <w:div w:id="253441277">
      <w:bodyDiv w:val="1"/>
      <w:marLeft w:val="0"/>
      <w:marRight w:val="0"/>
      <w:marTop w:val="0"/>
      <w:marBottom w:val="0"/>
      <w:divBdr>
        <w:top w:val="none" w:sz="0" w:space="0" w:color="auto"/>
        <w:left w:val="none" w:sz="0" w:space="0" w:color="auto"/>
        <w:bottom w:val="none" w:sz="0" w:space="0" w:color="auto"/>
        <w:right w:val="none" w:sz="0" w:space="0" w:color="auto"/>
      </w:divBdr>
    </w:div>
    <w:div w:id="324627465">
      <w:bodyDiv w:val="1"/>
      <w:marLeft w:val="0"/>
      <w:marRight w:val="0"/>
      <w:marTop w:val="0"/>
      <w:marBottom w:val="0"/>
      <w:divBdr>
        <w:top w:val="none" w:sz="0" w:space="0" w:color="auto"/>
        <w:left w:val="none" w:sz="0" w:space="0" w:color="auto"/>
        <w:bottom w:val="none" w:sz="0" w:space="0" w:color="auto"/>
        <w:right w:val="none" w:sz="0" w:space="0" w:color="auto"/>
      </w:divBdr>
      <w:divsChild>
        <w:div w:id="488250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3871625">
      <w:bodyDiv w:val="1"/>
      <w:marLeft w:val="0"/>
      <w:marRight w:val="0"/>
      <w:marTop w:val="0"/>
      <w:marBottom w:val="0"/>
      <w:divBdr>
        <w:top w:val="none" w:sz="0" w:space="0" w:color="auto"/>
        <w:left w:val="none" w:sz="0" w:space="0" w:color="auto"/>
        <w:bottom w:val="none" w:sz="0" w:space="0" w:color="auto"/>
        <w:right w:val="none" w:sz="0" w:space="0" w:color="auto"/>
      </w:divBdr>
    </w:div>
    <w:div w:id="893082010">
      <w:bodyDiv w:val="1"/>
      <w:marLeft w:val="0"/>
      <w:marRight w:val="0"/>
      <w:marTop w:val="0"/>
      <w:marBottom w:val="0"/>
      <w:divBdr>
        <w:top w:val="none" w:sz="0" w:space="0" w:color="auto"/>
        <w:left w:val="none" w:sz="0" w:space="0" w:color="auto"/>
        <w:bottom w:val="none" w:sz="0" w:space="0" w:color="auto"/>
        <w:right w:val="none" w:sz="0" w:space="0" w:color="auto"/>
      </w:divBdr>
    </w:div>
    <w:div w:id="940643060">
      <w:bodyDiv w:val="1"/>
      <w:marLeft w:val="0"/>
      <w:marRight w:val="0"/>
      <w:marTop w:val="0"/>
      <w:marBottom w:val="0"/>
      <w:divBdr>
        <w:top w:val="none" w:sz="0" w:space="0" w:color="auto"/>
        <w:left w:val="none" w:sz="0" w:space="0" w:color="auto"/>
        <w:bottom w:val="none" w:sz="0" w:space="0" w:color="auto"/>
        <w:right w:val="none" w:sz="0" w:space="0" w:color="auto"/>
      </w:divBdr>
    </w:div>
    <w:div w:id="1339697192">
      <w:bodyDiv w:val="1"/>
      <w:marLeft w:val="0"/>
      <w:marRight w:val="0"/>
      <w:marTop w:val="0"/>
      <w:marBottom w:val="0"/>
      <w:divBdr>
        <w:top w:val="none" w:sz="0" w:space="0" w:color="auto"/>
        <w:left w:val="none" w:sz="0" w:space="0" w:color="auto"/>
        <w:bottom w:val="none" w:sz="0" w:space="0" w:color="auto"/>
        <w:right w:val="none" w:sz="0" w:space="0" w:color="auto"/>
      </w:divBdr>
    </w:div>
    <w:div w:id="1347438346">
      <w:bodyDiv w:val="1"/>
      <w:marLeft w:val="0"/>
      <w:marRight w:val="0"/>
      <w:marTop w:val="0"/>
      <w:marBottom w:val="0"/>
      <w:divBdr>
        <w:top w:val="none" w:sz="0" w:space="0" w:color="auto"/>
        <w:left w:val="none" w:sz="0" w:space="0" w:color="auto"/>
        <w:bottom w:val="none" w:sz="0" w:space="0" w:color="auto"/>
        <w:right w:val="none" w:sz="0" w:space="0" w:color="auto"/>
      </w:divBdr>
    </w:div>
    <w:div w:id="1399863589">
      <w:bodyDiv w:val="1"/>
      <w:marLeft w:val="0"/>
      <w:marRight w:val="0"/>
      <w:marTop w:val="0"/>
      <w:marBottom w:val="0"/>
      <w:divBdr>
        <w:top w:val="none" w:sz="0" w:space="0" w:color="auto"/>
        <w:left w:val="none" w:sz="0" w:space="0" w:color="auto"/>
        <w:bottom w:val="none" w:sz="0" w:space="0" w:color="auto"/>
        <w:right w:val="none" w:sz="0" w:space="0" w:color="auto"/>
      </w:divBdr>
    </w:div>
    <w:div w:id="1449469372">
      <w:bodyDiv w:val="1"/>
      <w:marLeft w:val="0"/>
      <w:marRight w:val="0"/>
      <w:marTop w:val="0"/>
      <w:marBottom w:val="0"/>
      <w:divBdr>
        <w:top w:val="none" w:sz="0" w:space="0" w:color="auto"/>
        <w:left w:val="none" w:sz="0" w:space="0" w:color="auto"/>
        <w:bottom w:val="none" w:sz="0" w:space="0" w:color="auto"/>
        <w:right w:val="none" w:sz="0" w:space="0" w:color="auto"/>
      </w:divBdr>
    </w:div>
    <w:div w:id="1802310131">
      <w:bodyDiv w:val="1"/>
      <w:marLeft w:val="0"/>
      <w:marRight w:val="0"/>
      <w:marTop w:val="0"/>
      <w:marBottom w:val="0"/>
      <w:divBdr>
        <w:top w:val="none" w:sz="0" w:space="0" w:color="auto"/>
        <w:left w:val="none" w:sz="0" w:space="0" w:color="auto"/>
        <w:bottom w:val="none" w:sz="0" w:space="0" w:color="auto"/>
        <w:right w:val="none" w:sz="0" w:space="0" w:color="auto"/>
      </w:divBdr>
      <w:divsChild>
        <w:div w:id="491481646">
          <w:marLeft w:val="0"/>
          <w:marRight w:val="0"/>
          <w:marTop w:val="0"/>
          <w:marBottom w:val="0"/>
          <w:divBdr>
            <w:top w:val="none" w:sz="0" w:space="0" w:color="auto"/>
            <w:left w:val="none" w:sz="0" w:space="0" w:color="auto"/>
            <w:bottom w:val="none" w:sz="0" w:space="0" w:color="auto"/>
            <w:right w:val="none" w:sz="0" w:space="0" w:color="auto"/>
          </w:divBdr>
        </w:div>
        <w:div w:id="432045877">
          <w:marLeft w:val="0"/>
          <w:marRight w:val="0"/>
          <w:marTop w:val="0"/>
          <w:marBottom w:val="0"/>
          <w:divBdr>
            <w:top w:val="none" w:sz="0" w:space="0" w:color="auto"/>
            <w:left w:val="none" w:sz="0" w:space="0" w:color="auto"/>
            <w:bottom w:val="none" w:sz="0" w:space="0" w:color="auto"/>
            <w:right w:val="none" w:sz="0" w:space="0" w:color="auto"/>
          </w:divBdr>
        </w:div>
        <w:div w:id="1181311494">
          <w:marLeft w:val="0"/>
          <w:marRight w:val="0"/>
          <w:marTop w:val="0"/>
          <w:marBottom w:val="0"/>
          <w:divBdr>
            <w:top w:val="none" w:sz="0" w:space="0" w:color="auto"/>
            <w:left w:val="none" w:sz="0" w:space="0" w:color="auto"/>
            <w:bottom w:val="none" w:sz="0" w:space="0" w:color="auto"/>
            <w:right w:val="none" w:sz="0" w:space="0" w:color="auto"/>
          </w:divBdr>
        </w:div>
        <w:div w:id="813255717">
          <w:marLeft w:val="0"/>
          <w:marRight w:val="0"/>
          <w:marTop w:val="0"/>
          <w:marBottom w:val="0"/>
          <w:divBdr>
            <w:top w:val="none" w:sz="0" w:space="0" w:color="auto"/>
            <w:left w:val="none" w:sz="0" w:space="0" w:color="auto"/>
            <w:bottom w:val="none" w:sz="0" w:space="0" w:color="auto"/>
            <w:right w:val="none" w:sz="0" w:space="0" w:color="auto"/>
          </w:divBdr>
        </w:div>
        <w:div w:id="1034767010">
          <w:marLeft w:val="0"/>
          <w:marRight w:val="0"/>
          <w:marTop w:val="0"/>
          <w:marBottom w:val="0"/>
          <w:divBdr>
            <w:top w:val="none" w:sz="0" w:space="0" w:color="auto"/>
            <w:left w:val="none" w:sz="0" w:space="0" w:color="auto"/>
            <w:bottom w:val="none" w:sz="0" w:space="0" w:color="auto"/>
            <w:right w:val="none" w:sz="0" w:space="0" w:color="auto"/>
          </w:divBdr>
        </w:div>
        <w:div w:id="1127745470">
          <w:marLeft w:val="0"/>
          <w:marRight w:val="0"/>
          <w:marTop w:val="0"/>
          <w:marBottom w:val="0"/>
          <w:divBdr>
            <w:top w:val="none" w:sz="0" w:space="0" w:color="auto"/>
            <w:left w:val="none" w:sz="0" w:space="0" w:color="auto"/>
            <w:bottom w:val="none" w:sz="0" w:space="0" w:color="auto"/>
            <w:right w:val="none" w:sz="0" w:space="0" w:color="auto"/>
          </w:divBdr>
        </w:div>
        <w:div w:id="242574386">
          <w:marLeft w:val="0"/>
          <w:marRight w:val="0"/>
          <w:marTop w:val="0"/>
          <w:marBottom w:val="0"/>
          <w:divBdr>
            <w:top w:val="none" w:sz="0" w:space="0" w:color="auto"/>
            <w:left w:val="none" w:sz="0" w:space="0" w:color="auto"/>
            <w:bottom w:val="none" w:sz="0" w:space="0" w:color="auto"/>
            <w:right w:val="none" w:sz="0" w:space="0" w:color="auto"/>
          </w:divBdr>
        </w:div>
      </w:divsChild>
    </w:div>
    <w:div w:id="1834030378">
      <w:bodyDiv w:val="1"/>
      <w:marLeft w:val="0"/>
      <w:marRight w:val="0"/>
      <w:marTop w:val="0"/>
      <w:marBottom w:val="0"/>
      <w:divBdr>
        <w:top w:val="none" w:sz="0" w:space="0" w:color="auto"/>
        <w:left w:val="none" w:sz="0" w:space="0" w:color="auto"/>
        <w:bottom w:val="none" w:sz="0" w:space="0" w:color="auto"/>
        <w:right w:val="none" w:sz="0" w:space="0" w:color="auto"/>
      </w:divBdr>
    </w:div>
    <w:div w:id="1989548394">
      <w:bodyDiv w:val="1"/>
      <w:marLeft w:val="0"/>
      <w:marRight w:val="0"/>
      <w:marTop w:val="0"/>
      <w:marBottom w:val="0"/>
      <w:divBdr>
        <w:top w:val="none" w:sz="0" w:space="0" w:color="auto"/>
        <w:left w:val="none" w:sz="0" w:space="0" w:color="auto"/>
        <w:bottom w:val="none" w:sz="0" w:space="0" w:color="auto"/>
        <w:right w:val="none" w:sz="0" w:space="0" w:color="auto"/>
      </w:divBdr>
    </w:div>
    <w:div w:id="203758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rocketx.com" TargetMode="External"/><Relationship Id="rId3" Type="http://schemas.openxmlformats.org/officeDocument/2006/relationships/settings" Target="settings.xml"/><Relationship Id="rId7" Type="http://schemas.openxmlformats.org/officeDocument/2006/relationships/hyperlink" Target="mailto:karol@skyrocket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1330</Words>
  <Characters>8384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Nuhn</dc:creator>
  <cp:keywords/>
  <dc:description/>
  <cp:lastModifiedBy>Karol Nuhn</cp:lastModifiedBy>
  <cp:revision>4</cp:revision>
  <cp:lastPrinted>2019-04-10T18:58:00Z</cp:lastPrinted>
  <dcterms:created xsi:type="dcterms:W3CDTF">2019-04-11T09:32:00Z</dcterms:created>
  <dcterms:modified xsi:type="dcterms:W3CDTF">2019-04-11T10:22:00Z</dcterms:modified>
</cp:coreProperties>
</file>